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D4AA5" w:rsidRPr="00F95482" w14:paraId="3E959AFE" w14:textId="77777777" w:rsidTr="00494887">
        <w:trPr>
          <w:trHeight w:val="983"/>
        </w:trPr>
        <w:tc>
          <w:tcPr>
            <w:tcW w:w="9810" w:type="dxa"/>
          </w:tcPr>
          <w:p w14:paraId="74D056E7" w14:textId="77777777" w:rsidR="00494887" w:rsidRPr="00F95482" w:rsidRDefault="003956EB" w:rsidP="005D3DB7">
            <w:pPr>
              <w:jc w:val="both"/>
              <w:rPr>
                <w:rFonts w:ascii="Times New Roman" w:hAnsi="Times New Roman" w:cs="Times New Roman"/>
                <w:b/>
                <w:bCs/>
                <w:sz w:val="20"/>
                <w:szCs w:val="20"/>
              </w:rPr>
            </w:pPr>
            <w:r>
              <w:rPr>
                <w:rFonts w:ascii="Times New Roman" w:hAnsi="Times New Roman" w:cs="Times New Roman"/>
                <w:b/>
                <w:bCs/>
                <w:sz w:val="20"/>
                <w:szCs w:val="20"/>
                <w:highlight w:val="lightGray"/>
              </w:rPr>
              <w:t>a</w:t>
            </w:r>
            <w:r w:rsidR="00BD4AA5" w:rsidRPr="00F95482">
              <w:rPr>
                <w:rFonts w:ascii="Times New Roman" w:hAnsi="Times New Roman" w:cs="Times New Roman"/>
                <w:b/>
                <w:bCs/>
                <w:sz w:val="20"/>
                <w:szCs w:val="20"/>
                <w:highlight w:val="lightGray"/>
              </w:rPr>
              <w:t>PROPOSAL TITLE</w:t>
            </w:r>
          </w:p>
          <w:p w14:paraId="77A2E0C3" w14:textId="77777777" w:rsidR="00BD4AA5" w:rsidRPr="00F95482" w:rsidRDefault="006D59A2" w:rsidP="005D3DB7">
            <w:pPr>
              <w:jc w:val="both"/>
              <w:rPr>
                <w:rFonts w:ascii="Times New Roman" w:hAnsi="Times New Roman" w:cs="Times New Roman"/>
                <w:b/>
                <w:bCs/>
                <w:sz w:val="20"/>
                <w:szCs w:val="20"/>
              </w:rPr>
            </w:pPr>
            <w:r w:rsidRPr="006D59A2">
              <w:rPr>
                <w:rFonts w:ascii="Times New Roman" w:hAnsi="Times New Roman" w:cs="Times New Roman"/>
                <w:b/>
                <w:sz w:val="20"/>
                <w:szCs w:val="20"/>
              </w:rPr>
              <w:t>MY PROTECTOR</w:t>
            </w:r>
          </w:p>
        </w:tc>
      </w:tr>
    </w:tbl>
    <w:p w14:paraId="0C67C962" w14:textId="77777777" w:rsidR="004E615A" w:rsidRPr="00F95482" w:rsidRDefault="00BD4AA5" w:rsidP="00494887">
      <w:pPr>
        <w:tabs>
          <w:tab w:val="left" w:pos="3375"/>
        </w:tabs>
        <w:autoSpaceDE w:val="0"/>
        <w:autoSpaceDN w:val="0"/>
        <w:adjustRightInd w:val="0"/>
        <w:spacing w:after="0" w:line="240" w:lineRule="auto"/>
        <w:jc w:val="both"/>
        <w:rPr>
          <w:rFonts w:ascii="Times New Roman" w:hAnsi="Times New Roman" w:cs="Times New Roman"/>
          <w:b/>
          <w:bCs/>
          <w:sz w:val="20"/>
          <w:szCs w:val="20"/>
        </w:rPr>
      </w:pPr>
      <w:r w:rsidRPr="00F95482">
        <w:rPr>
          <w:rFonts w:ascii="Times New Roman" w:hAnsi="Times New Roman" w:cs="Times New Roman"/>
          <w:b/>
          <w:bCs/>
          <w:sz w:val="20"/>
          <w:szCs w:val="20"/>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97EFB" w:rsidRPr="00F95482" w14:paraId="5AC15FFA" w14:textId="77777777" w:rsidTr="00997EFB">
        <w:trPr>
          <w:trHeight w:val="492"/>
        </w:trPr>
        <w:tc>
          <w:tcPr>
            <w:tcW w:w="9810" w:type="dxa"/>
          </w:tcPr>
          <w:p w14:paraId="04A5768B" w14:textId="77777777" w:rsidR="00997EFB" w:rsidRPr="00F95482" w:rsidRDefault="00997EFB" w:rsidP="005D3DB7">
            <w:pPr>
              <w:jc w:val="both"/>
              <w:rPr>
                <w:rFonts w:ascii="Times New Roman" w:hAnsi="Times New Roman" w:cs="Times New Roman"/>
                <w:b/>
                <w:bCs/>
                <w:color w:val="FF0000"/>
                <w:sz w:val="20"/>
                <w:szCs w:val="20"/>
              </w:rPr>
            </w:pPr>
            <w:r w:rsidRPr="00F95482">
              <w:rPr>
                <w:rFonts w:ascii="Times New Roman" w:hAnsi="Times New Roman" w:cs="Times New Roman"/>
                <w:b/>
                <w:bCs/>
                <w:sz w:val="20"/>
                <w:szCs w:val="20"/>
                <w:highlight w:val="lightGray"/>
              </w:rPr>
              <w:t>PROPONENT(s)</w:t>
            </w:r>
          </w:p>
        </w:tc>
      </w:tr>
    </w:tbl>
    <w:p w14:paraId="478BDD7A" w14:textId="77777777" w:rsidR="000870C1" w:rsidRDefault="00A63738" w:rsidP="005D3DB7">
      <w:pPr>
        <w:pStyle w:val="Default"/>
        <w:spacing w:line="360" w:lineRule="auto"/>
        <w:jc w:val="both"/>
        <w:rPr>
          <w:color w:val="auto"/>
          <w:shd w:val="clear" w:color="auto" w:fill="FFFFFF"/>
        </w:rPr>
      </w:pPr>
      <w:r w:rsidRPr="00BC5AAD">
        <w:rPr>
          <w:color w:val="auto"/>
        </w:rPr>
        <w:t>The</w:t>
      </w:r>
      <w:r w:rsidR="0024378F" w:rsidRPr="00BC5AAD">
        <w:rPr>
          <w:color w:val="auto"/>
        </w:rPr>
        <w:t xml:space="preserve"> proponent organisation is</w:t>
      </w:r>
      <w:r w:rsidR="004D24FA">
        <w:rPr>
          <w:color w:val="auto"/>
        </w:rPr>
        <w:t xml:space="preserve"> Boys In Need International</w:t>
      </w:r>
      <w:r w:rsidR="005A3E4E">
        <w:rPr>
          <w:color w:val="auto"/>
        </w:rPr>
        <w:t>,</w:t>
      </w:r>
      <w:r w:rsidR="004D24FA">
        <w:rPr>
          <w:color w:val="auto"/>
        </w:rPr>
        <w:t xml:space="preserve"> </w:t>
      </w:r>
      <w:r w:rsidR="00A53CA0" w:rsidRPr="00BC5AAD">
        <w:rPr>
          <w:color w:val="auto"/>
        </w:rPr>
        <w:t>a registered non-profit organisation that was established in February 2019</w:t>
      </w:r>
      <w:r w:rsidR="00BC5AAD">
        <w:rPr>
          <w:color w:val="auto"/>
        </w:rPr>
        <w:t xml:space="preserve"> by </w:t>
      </w:r>
      <w:r w:rsidR="00BC5AAD" w:rsidRPr="00BC5AAD">
        <w:rPr>
          <w:rFonts w:ascii="display" w:hAnsi="display"/>
          <w:color w:val="auto"/>
          <w:shd w:val="clear" w:color="auto" w:fill="FFFFFF"/>
        </w:rPr>
        <w:t xml:space="preserve">a group of Samaritans, who recognised a need for real change in South Africa, </w:t>
      </w:r>
      <w:r w:rsidR="004D24FA">
        <w:rPr>
          <w:rFonts w:ascii="display" w:hAnsi="display"/>
          <w:color w:val="auto"/>
          <w:shd w:val="clear" w:color="auto" w:fill="FFFFFF"/>
        </w:rPr>
        <w:t>starting where it matters most,</w:t>
      </w:r>
      <w:r w:rsidR="00BC5AAD" w:rsidRPr="00BC5AAD">
        <w:rPr>
          <w:rFonts w:ascii="display" w:hAnsi="display"/>
          <w:color w:val="auto"/>
          <w:shd w:val="clear" w:color="auto" w:fill="FFFFFF"/>
        </w:rPr>
        <w:t xml:space="preserve"> the youth</w:t>
      </w:r>
      <w:r w:rsidR="00A53CA0" w:rsidRPr="00BC5AAD">
        <w:rPr>
          <w:color w:val="auto"/>
        </w:rPr>
        <w:t>. The organisation is a multifaceted entity that was founded with the</w:t>
      </w:r>
      <w:r w:rsidR="00CE7171" w:rsidRPr="00BC5AAD">
        <w:rPr>
          <w:color w:val="auto"/>
        </w:rPr>
        <w:t xml:space="preserve"> </w:t>
      </w:r>
      <w:r w:rsidR="00CE7171" w:rsidRPr="00BC5AAD">
        <w:rPr>
          <w:color w:val="auto"/>
          <w:shd w:val="clear" w:color="auto" w:fill="FFFFFF"/>
        </w:rPr>
        <w:t>best interest of the young men and bo</w:t>
      </w:r>
      <w:r w:rsidR="000C52C2" w:rsidRPr="00BC5AAD">
        <w:rPr>
          <w:color w:val="auto"/>
          <w:shd w:val="clear" w:color="auto" w:fill="FFFFFF"/>
        </w:rPr>
        <w:t xml:space="preserve">ys of South Africa at heart with the </w:t>
      </w:r>
      <w:r w:rsidR="00CE7171" w:rsidRPr="00BC5AAD">
        <w:rPr>
          <w:color w:val="auto"/>
          <w:shd w:val="clear" w:color="auto" w:fill="FFFFFF"/>
        </w:rPr>
        <w:t>sole purpose of enriching lives and changing poor habits</w:t>
      </w:r>
      <w:r w:rsidR="00B24F76">
        <w:rPr>
          <w:color w:val="auto"/>
          <w:shd w:val="clear" w:color="auto" w:fill="FFFFFF"/>
        </w:rPr>
        <w:t xml:space="preserve"> such as Gender-Based Violence and drug and substance abuse among others</w:t>
      </w:r>
      <w:r w:rsidR="00CE7171" w:rsidRPr="00BC5AAD">
        <w:rPr>
          <w:color w:val="auto"/>
          <w:shd w:val="clear" w:color="auto" w:fill="FFFFFF"/>
        </w:rPr>
        <w:t xml:space="preserve">. </w:t>
      </w:r>
      <w:r w:rsidR="000C52C2" w:rsidRPr="00BC5AAD">
        <w:rPr>
          <w:color w:val="auto"/>
          <w:shd w:val="clear" w:color="auto" w:fill="FFFFFF"/>
        </w:rPr>
        <w:t>It also focuses on saving</w:t>
      </w:r>
      <w:r w:rsidR="00CE7171" w:rsidRPr="00BC5AAD">
        <w:rPr>
          <w:color w:val="auto"/>
          <w:shd w:val="clear" w:color="auto" w:fill="FFFFFF"/>
        </w:rPr>
        <w:t xml:space="preserve"> young </w:t>
      </w:r>
      <w:r w:rsidR="000C52C2" w:rsidRPr="00BC5AAD">
        <w:rPr>
          <w:color w:val="auto"/>
          <w:shd w:val="clear" w:color="auto" w:fill="FFFFFF"/>
        </w:rPr>
        <w:t>men</w:t>
      </w:r>
      <w:r w:rsidR="00CE7171" w:rsidRPr="00BC5AAD">
        <w:rPr>
          <w:color w:val="auto"/>
          <w:shd w:val="clear" w:color="auto" w:fill="FFFFFF"/>
        </w:rPr>
        <w:t xml:space="preserve"> from the streets and releasing them from the clutches of violence and substance abuse,</w:t>
      </w:r>
      <w:r w:rsidR="002C1859">
        <w:rPr>
          <w:color w:val="auto"/>
          <w:shd w:val="clear" w:color="auto" w:fill="FFFFFF"/>
        </w:rPr>
        <w:t xml:space="preserve"> thus</w:t>
      </w:r>
      <w:r w:rsidR="00CE7171" w:rsidRPr="00BC5AAD">
        <w:rPr>
          <w:color w:val="auto"/>
          <w:shd w:val="clear" w:color="auto" w:fill="FFFFFF"/>
        </w:rPr>
        <w:t xml:space="preserve"> inevitably changing the future of South Africa one boy at a time.</w:t>
      </w:r>
      <w:r w:rsidR="000C52C2" w:rsidRPr="00BC5AAD">
        <w:rPr>
          <w:color w:val="auto"/>
          <w:shd w:val="clear" w:color="auto" w:fill="FFFFFF"/>
        </w:rPr>
        <w:t xml:space="preserve"> </w:t>
      </w:r>
      <w:r w:rsidR="002C1859">
        <w:rPr>
          <w:color w:val="auto"/>
          <w:shd w:val="clear" w:color="auto" w:fill="FFFFFF"/>
        </w:rPr>
        <w:t>More importantly, Bin-International also aims at</w:t>
      </w:r>
      <w:r w:rsidR="000C52C2" w:rsidRPr="00BC5AAD">
        <w:rPr>
          <w:color w:val="auto"/>
          <w:shd w:val="clear" w:color="auto" w:fill="FFFFFF"/>
        </w:rPr>
        <w:t xml:space="preserve"> </w:t>
      </w:r>
      <w:r w:rsidR="00CE7171" w:rsidRPr="00BC5AAD">
        <w:rPr>
          <w:color w:val="auto"/>
          <w:shd w:val="clear" w:color="auto" w:fill="FFFFFF"/>
        </w:rPr>
        <w:t>creating a safe environment for young and broken minds through running educational workshops and outreach programs, and it also off</w:t>
      </w:r>
      <w:r w:rsidR="002C1859">
        <w:rPr>
          <w:color w:val="auto"/>
          <w:shd w:val="clear" w:color="auto" w:fill="FFFFFF"/>
        </w:rPr>
        <w:t>ers turnkey services to society therefore also</w:t>
      </w:r>
      <w:r w:rsidR="00CE7171" w:rsidRPr="00BC5AAD">
        <w:rPr>
          <w:color w:val="auto"/>
          <w:shd w:val="clear" w:color="auto" w:fill="FFFFFF"/>
        </w:rPr>
        <w:t xml:space="preserve"> bringing hope and the promise of prosperi</w:t>
      </w:r>
      <w:r w:rsidR="002C1859">
        <w:rPr>
          <w:color w:val="auto"/>
          <w:shd w:val="clear" w:color="auto" w:fill="FFFFFF"/>
        </w:rPr>
        <w:t>ty.</w:t>
      </w:r>
    </w:p>
    <w:p w14:paraId="5BBC5B20" w14:textId="77777777" w:rsidR="00342168" w:rsidRPr="002C1859" w:rsidRDefault="002C1859" w:rsidP="005D3DB7">
      <w:pPr>
        <w:pStyle w:val="Default"/>
        <w:spacing w:line="360" w:lineRule="auto"/>
        <w:jc w:val="both"/>
        <w:rPr>
          <w:color w:val="auto"/>
          <w:shd w:val="clear" w:color="auto" w:fill="FFFFFF"/>
        </w:rPr>
      </w:pPr>
      <w:r>
        <w:rPr>
          <w:color w:val="auto"/>
          <w:shd w:val="clear" w:color="auto" w:fill="FFFFFF"/>
        </w:rPr>
        <w:t>Bin-</w:t>
      </w:r>
      <w:r w:rsidR="00CE7171" w:rsidRPr="00BC5AAD">
        <w:rPr>
          <w:color w:val="auto"/>
          <w:shd w:val="clear" w:color="auto" w:fill="FFFFFF"/>
        </w:rPr>
        <w:t>International</w:t>
      </w:r>
      <w:r w:rsidR="00D35465">
        <w:rPr>
          <w:color w:val="auto"/>
          <w:shd w:val="clear" w:color="auto" w:fill="FFFFFF"/>
        </w:rPr>
        <w:t xml:space="preserve"> aims</w:t>
      </w:r>
      <w:r w:rsidR="00CE7171" w:rsidRPr="00BC5AAD">
        <w:rPr>
          <w:color w:val="auto"/>
          <w:shd w:val="clear" w:color="auto" w:fill="FFFFFF"/>
        </w:rPr>
        <w:t xml:space="preserve"> </w:t>
      </w:r>
      <w:r w:rsidR="00D35465">
        <w:rPr>
          <w:color w:val="auto"/>
          <w:shd w:val="clear" w:color="auto" w:fill="FFFFFF"/>
        </w:rPr>
        <w:t>at offering</w:t>
      </w:r>
      <w:r w:rsidR="00CE7171" w:rsidRPr="00BC5AAD">
        <w:rPr>
          <w:color w:val="auto"/>
          <w:shd w:val="clear" w:color="auto" w:fill="FFFFFF"/>
        </w:rPr>
        <w:t xml:space="preserve"> counsellin</w:t>
      </w:r>
      <w:r w:rsidR="00D35465">
        <w:rPr>
          <w:color w:val="auto"/>
          <w:shd w:val="clear" w:color="auto" w:fill="FFFFFF"/>
        </w:rPr>
        <w:t>g where it is required, providing</w:t>
      </w:r>
      <w:r w:rsidR="00CE7171" w:rsidRPr="00BC5AAD">
        <w:rPr>
          <w:color w:val="auto"/>
          <w:shd w:val="clear" w:color="auto" w:fill="FFFFFF"/>
        </w:rPr>
        <w:t xml:space="preserve"> funding for boys who have not been able to finalise their school careers and offers emotional support and guidance to young men who’ve lost their way.</w:t>
      </w:r>
      <w:r w:rsidR="000C52C2" w:rsidRPr="00BC5AAD">
        <w:rPr>
          <w:color w:val="auto"/>
          <w:shd w:val="clear" w:color="auto" w:fill="FFFFFF"/>
        </w:rPr>
        <w:t xml:space="preserve"> With the heightened cost of living, education and supporting basic needs, </w:t>
      </w:r>
      <w:r w:rsidR="000870C1">
        <w:rPr>
          <w:color w:val="auto"/>
          <w:shd w:val="clear" w:color="auto" w:fill="FFFFFF"/>
        </w:rPr>
        <w:t>Bin-</w:t>
      </w:r>
      <w:r w:rsidR="000C52C2" w:rsidRPr="00BC5AAD">
        <w:rPr>
          <w:color w:val="auto"/>
          <w:shd w:val="clear" w:color="auto" w:fill="FFFFFF"/>
        </w:rPr>
        <w:t>International require</w:t>
      </w:r>
      <w:r w:rsidR="00D35465">
        <w:rPr>
          <w:color w:val="auto"/>
          <w:shd w:val="clear" w:color="auto" w:fill="FFFFFF"/>
        </w:rPr>
        <w:t>s</w:t>
      </w:r>
      <w:r w:rsidR="000C52C2" w:rsidRPr="00BC5AAD">
        <w:rPr>
          <w:color w:val="auto"/>
          <w:shd w:val="clear" w:color="auto" w:fill="FFFFFF"/>
        </w:rPr>
        <w:t xml:space="preserve"> the help of South African citizens, organisation, companies and other stakeholders to financially aid this endeavour, to ensure the sustainability of this youth outreach program for generations to come, fulfilling the vision of the founders and that of South African society.</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97EFB" w:rsidRPr="00F95482" w14:paraId="099C7078" w14:textId="77777777" w:rsidTr="00997EFB">
        <w:trPr>
          <w:trHeight w:val="492"/>
        </w:trPr>
        <w:tc>
          <w:tcPr>
            <w:tcW w:w="9810" w:type="dxa"/>
          </w:tcPr>
          <w:p w14:paraId="6400B13D" w14:textId="77777777" w:rsidR="00997EFB" w:rsidRPr="00F95482" w:rsidRDefault="00997EFB" w:rsidP="005D3DB7">
            <w:pPr>
              <w:jc w:val="both"/>
              <w:rPr>
                <w:rFonts w:ascii="Times New Roman" w:hAnsi="Times New Roman" w:cs="Times New Roman"/>
                <w:b/>
                <w:bCs/>
                <w:color w:val="FF0000"/>
                <w:sz w:val="20"/>
                <w:szCs w:val="20"/>
              </w:rPr>
            </w:pPr>
            <w:r w:rsidRPr="00F95482">
              <w:rPr>
                <w:rFonts w:ascii="Times New Roman" w:hAnsi="Times New Roman" w:cs="Times New Roman"/>
                <w:b/>
                <w:bCs/>
                <w:sz w:val="20"/>
                <w:szCs w:val="20"/>
                <w:highlight w:val="lightGray"/>
              </w:rPr>
              <w:t>CONTACT INFORMATION</w:t>
            </w:r>
          </w:p>
        </w:tc>
      </w:tr>
    </w:tbl>
    <w:p w14:paraId="51935002" w14:textId="77777777" w:rsidR="00A63738" w:rsidRPr="00F95482" w:rsidRDefault="00A63738" w:rsidP="005D3DB7">
      <w:pPr>
        <w:pStyle w:val="Default"/>
        <w:spacing w:line="360" w:lineRule="auto"/>
        <w:jc w:val="both"/>
        <w:rPr>
          <w:color w:val="auto"/>
          <w:sz w:val="20"/>
          <w:szCs w:val="20"/>
        </w:rPr>
      </w:pPr>
      <w:r w:rsidRPr="00F95482">
        <w:rPr>
          <w:color w:val="auto"/>
          <w:sz w:val="20"/>
          <w:szCs w:val="20"/>
        </w:rPr>
        <w:tab/>
      </w:r>
      <w:r w:rsidRPr="00F95482">
        <w:rPr>
          <w:color w:val="auto"/>
          <w:sz w:val="20"/>
          <w:szCs w:val="20"/>
        </w:rPr>
        <w:tab/>
      </w:r>
    </w:p>
    <w:tbl>
      <w:tblPr>
        <w:tblStyle w:val="TableGrid"/>
        <w:tblW w:w="9634" w:type="dxa"/>
        <w:tblLook w:val="04A0" w:firstRow="1" w:lastRow="0" w:firstColumn="1" w:lastColumn="0" w:noHBand="0" w:noVBand="1"/>
      </w:tblPr>
      <w:tblGrid>
        <w:gridCol w:w="2012"/>
        <w:gridCol w:w="3046"/>
        <w:gridCol w:w="1992"/>
        <w:gridCol w:w="2584"/>
      </w:tblGrid>
      <w:tr w:rsidR="00A63738" w:rsidRPr="00F95482" w14:paraId="748DA879" w14:textId="77777777" w:rsidTr="00997EFB">
        <w:tc>
          <w:tcPr>
            <w:tcW w:w="2012" w:type="dxa"/>
          </w:tcPr>
          <w:p w14:paraId="1B714135" w14:textId="77777777" w:rsidR="00A63738" w:rsidRPr="00F95482" w:rsidRDefault="00A63738" w:rsidP="005D3DB7">
            <w:pPr>
              <w:pStyle w:val="Default"/>
              <w:spacing w:line="360" w:lineRule="auto"/>
              <w:jc w:val="both"/>
              <w:rPr>
                <w:color w:val="auto"/>
                <w:sz w:val="20"/>
                <w:szCs w:val="20"/>
              </w:rPr>
            </w:pPr>
            <w:r w:rsidRPr="00F95482">
              <w:rPr>
                <w:color w:val="auto"/>
                <w:sz w:val="20"/>
                <w:szCs w:val="20"/>
              </w:rPr>
              <w:t xml:space="preserve">Name </w:t>
            </w:r>
          </w:p>
        </w:tc>
        <w:tc>
          <w:tcPr>
            <w:tcW w:w="3046" w:type="dxa"/>
          </w:tcPr>
          <w:p w14:paraId="62DF57FB" w14:textId="77777777" w:rsidR="00A63738" w:rsidRPr="00F95482" w:rsidRDefault="00A63738" w:rsidP="005D3DB7">
            <w:pPr>
              <w:pStyle w:val="Default"/>
              <w:spacing w:line="360" w:lineRule="auto"/>
              <w:jc w:val="both"/>
              <w:rPr>
                <w:color w:val="auto"/>
                <w:sz w:val="20"/>
                <w:szCs w:val="20"/>
              </w:rPr>
            </w:pPr>
            <w:r w:rsidRPr="00F95482">
              <w:rPr>
                <w:color w:val="auto"/>
                <w:sz w:val="20"/>
                <w:szCs w:val="20"/>
              </w:rPr>
              <w:t xml:space="preserve">Email </w:t>
            </w:r>
          </w:p>
        </w:tc>
        <w:tc>
          <w:tcPr>
            <w:tcW w:w="1992" w:type="dxa"/>
          </w:tcPr>
          <w:p w14:paraId="2D3F2E32" w14:textId="77777777" w:rsidR="00A63738" w:rsidRPr="00F95482" w:rsidRDefault="00A63738" w:rsidP="005D3DB7">
            <w:pPr>
              <w:pStyle w:val="Default"/>
              <w:spacing w:line="360" w:lineRule="auto"/>
              <w:jc w:val="both"/>
              <w:rPr>
                <w:color w:val="auto"/>
                <w:sz w:val="20"/>
                <w:szCs w:val="20"/>
              </w:rPr>
            </w:pPr>
            <w:r w:rsidRPr="00F95482">
              <w:rPr>
                <w:color w:val="auto"/>
                <w:sz w:val="20"/>
                <w:szCs w:val="20"/>
              </w:rPr>
              <w:t xml:space="preserve">Physical </w:t>
            </w:r>
            <w:r w:rsidR="00492E8F" w:rsidRPr="00F95482">
              <w:rPr>
                <w:color w:val="auto"/>
                <w:sz w:val="20"/>
                <w:szCs w:val="20"/>
              </w:rPr>
              <w:t>Address</w:t>
            </w:r>
          </w:p>
        </w:tc>
        <w:tc>
          <w:tcPr>
            <w:tcW w:w="2584" w:type="dxa"/>
          </w:tcPr>
          <w:p w14:paraId="6BDC1139" w14:textId="77777777" w:rsidR="00A63738" w:rsidRPr="00F95482" w:rsidRDefault="00A63738" w:rsidP="005D3DB7">
            <w:pPr>
              <w:pStyle w:val="Default"/>
              <w:spacing w:line="360" w:lineRule="auto"/>
              <w:jc w:val="both"/>
              <w:rPr>
                <w:color w:val="auto"/>
                <w:sz w:val="20"/>
                <w:szCs w:val="20"/>
              </w:rPr>
            </w:pPr>
            <w:r w:rsidRPr="00F95482">
              <w:rPr>
                <w:color w:val="auto"/>
                <w:sz w:val="20"/>
                <w:szCs w:val="20"/>
              </w:rPr>
              <w:t xml:space="preserve">Phone Number </w:t>
            </w:r>
          </w:p>
        </w:tc>
      </w:tr>
      <w:tr w:rsidR="00A63738" w:rsidRPr="00F95482" w14:paraId="36E619F3" w14:textId="77777777" w:rsidTr="00997EFB">
        <w:tc>
          <w:tcPr>
            <w:tcW w:w="2012" w:type="dxa"/>
          </w:tcPr>
          <w:p w14:paraId="79851207" w14:textId="77777777" w:rsidR="00A63738" w:rsidRPr="00F95482" w:rsidRDefault="00A63738" w:rsidP="005D3DB7">
            <w:pPr>
              <w:pStyle w:val="Default"/>
              <w:spacing w:line="360" w:lineRule="auto"/>
              <w:jc w:val="both"/>
              <w:rPr>
                <w:color w:val="auto"/>
                <w:sz w:val="20"/>
                <w:szCs w:val="20"/>
              </w:rPr>
            </w:pPr>
          </w:p>
        </w:tc>
        <w:tc>
          <w:tcPr>
            <w:tcW w:w="3046" w:type="dxa"/>
          </w:tcPr>
          <w:p w14:paraId="0111A24A" w14:textId="77777777" w:rsidR="00A63738" w:rsidRPr="00F95482" w:rsidRDefault="00A63738" w:rsidP="005D3DB7">
            <w:pPr>
              <w:pStyle w:val="Default"/>
              <w:spacing w:line="360" w:lineRule="auto"/>
              <w:jc w:val="both"/>
              <w:rPr>
                <w:color w:val="auto"/>
                <w:sz w:val="20"/>
                <w:szCs w:val="20"/>
              </w:rPr>
            </w:pPr>
          </w:p>
        </w:tc>
        <w:tc>
          <w:tcPr>
            <w:tcW w:w="1992" w:type="dxa"/>
          </w:tcPr>
          <w:p w14:paraId="1C8B9B38" w14:textId="77777777" w:rsidR="00A63738" w:rsidRPr="00F95482" w:rsidRDefault="00A63738" w:rsidP="005D3DB7">
            <w:pPr>
              <w:pStyle w:val="Default"/>
              <w:spacing w:line="360" w:lineRule="auto"/>
              <w:jc w:val="both"/>
              <w:rPr>
                <w:color w:val="auto"/>
                <w:sz w:val="20"/>
                <w:szCs w:val="20"/>
              </w:rPr>
            </w:pPr>
          </w:p>
        </w:tc>
        <w:tc>
          <w:tcPr>
            <w:tcW w:w="2584" w:type="dxa"/>
          </w:tcPr>
          <w:p w14:paraId="32CE7EE0" w14:textId="77777777" w:rsidR="00A63738" w:rsidRPr="00F95482" w:rsidRDefault="00A63738" w:rsidP="005D3DB7">
            <w:pPr>
              <w:pStyle w:val="Default"/>
              <w:spacing w:line="360" w:lineRule="auto"/>
              <w:jc w:val="both"/>
              <w:rPr>
                <w:color w:val="auto"/>
                <w:sz w:val="20"/>
                <w:szCs w:val="20"/>
              </w:rPr>
            </w:pPr>
          </w:p>
        </w:tc>
      </w:tr>
      <w:tr w:rsidR="00A63738" w:rsidRPr="00F95482" w14:paraId="15527A3F" w14:textId="77777777" w:rsidTr="00997EFB">
        <w:tc>
          <w:tcPr>
            <w:tcW w:w="2012" w:type="dxa"/>
          </w:tcPr>
          <w:p w14:paraId="347E54CF" w14:textId="77777777" w:rsidR="00A63738" w:rsidRPr="00F95482" w:rsidRDefault="00A63738" w:rsidP="005D3DB7">
            <w:pPr>
              <w:pStyle w:val="Default"/>
              <w:spacing w:line="360" w:lineRule="auto"/>
              <w:jc w:val="both"/>
              <w:rPr>
                <w:color w:val="auto"/>
                <w:sz w:val="20"/>
                <w:szCs w:val="20"/>
              </w:rPr>
            </w:pPr>
          </w:p>
        </w:tc>
        <w:tc>
          <w:tcPr>
            <w:tcW w:w="3046" w:type="dxa"/>
          </w:tcPr>
          <w:p w14:paraId="6D885CF7" w14:textId="77777777" w:rsidR="00A63738" w:rsidRPr="00F95482" w:rsidRDefault="00A63738" w:rsidP="005D3DB7">
            <w:pPr>
              <w:pStyle w:val="Default"/>
              <w:spacing w:line="360" w:lineRule="auto"/>
              <w:jc w:val="both"/>
              <w:rPr>
                <w:color w:val="auto"/>
                <w:sz w:val="20"/>
                <w:szCs w:val="20"/>
              </w:rPr>
            </w:pPr>
          </w:p>
        </w:tc>
        <w:tc>
          <w:tcPr>
            <w:tcW w:w="1992" w:type="dxa"/>
          </w:tcPr>
          <w:p w14:paraId="236372C8" w14:textId="77777777" w:rsidR="00A63738" w:rsidRPr="00F95482" w:rsidRDefault="00A63738" w:rsidP="005D3DB7">
            <w:pPr>
              <w:pStyle w:val="Default"/>
              <w:spacing w:line="360" w:lineRule="auto"/>
              <w:jc w:val="both"/>
              <w:rPr>
                <w:color w:val="auto"/>
                <w:sz w:val="20"/>
                <w:szCs w:val="20"/>
              </w:rPr>
            </w:pPr>
          </w:p>
        </w:tc>
        <w:tc>
          <w:tcPr>
            <w:tcW w:w="2584" w:type="dxa"/>
          </w:tcPr>
          <w:p w14:paraId="393730A8" w14:textId="77777777" w:rsidR="00A63738" w:rsidRPr="00F95482" w:rsidRDefault="00A63738" w:rsidP="005D3DB7">
            <w:pPr>
              <w:pStyle w:val="Default"/>
              <w:spacing w:line="360" w:lineRule="auto"/>
              <w:jc w:val="both"/>
              <w:rPr>
                <w:color w:val="auto"/>
                <w:sz w:val="20"/>
                <w:szCs w:val="20"/>
              </w:rPr>
            </w:pPr>
          </w:p>
        </w:tc>
      </w:tr>
    </w:tbl>
    <w:p w14:paraId="182874DE" w14:textId="77777777" w:rsidR="00342168" w:rsidRDefault="00342168" w:rsidP="005D3DB7">
      <w:pPr>
        <w:pStyle w:val="Default"/>
        <w:spacing w:line="360" w:lineRule="auto"/>
        <w:jc w:val="both"/>
        <w:rPr>
          <w:color w:val="auto"/>
          <w:sz w:val="20"/>
          <w:szCs w:val="20"/>
        </w:rPr>
      </w:pPr>
    </w:p>
    <w:p w14:paraId="6318220B" w14:textId="77777777" w:rsidR="003D4ECE" w:rsidRDefault="003D4ECE" w:rsidP="005D3DB7">
      <w:pPr>
        <w:pStyle w:val="Default"/>
        <w:spacing w:line="360" w:lineRule="auto"/>
        <w:jc w:val="both"/>
        <w:rPr>
          <w:color w:val="auto"/>
          <w:sz w:val="20"/>
          <w:szCs w:val="20"/>
        </w:rPr>
      </w:pPr>
    </w:p>
    <w:p w14:paraId="2FDEDF15" w14:textId="77777777" w:rsidR="003D4ECE" w:rsidRDefault="003D4ECE" w:rsidP="005D3DB7">
      <w:pPr>
        <w:pStyle w:val="Default"/>
        <w:spacing w:line="360" w:lineRule="auto"/>
        <w:jc w:val="both"/>
        <w:rPr>
          <w:color w:val="auto"/>
          <w:sz w:val="20"/>
          <w:szCs w:val="20"/>
        </w:rPr>
      </w:pPr>
    </w:p>
    <w:p w14:paraId="1420EF5D" w14:textId="77777777" w:rsidR="003D4ECE" w:rsidRDefault="003D4ECE" w:rsidP="005D3DB7">
      <w:pPr>
        <w:pStyle w:val="Default"/>
        <w:spacing w:line="360" w:lineRule="auto"/>
        <w:jc w:val="both"/>
        <w:rPr>
          <w:color w:val="auto"/>
          <w:sz w:val="20"/>
          <w:szCs w:val="20"/>
        </w:rPr>
      </w:pPr>
    </w:p>
    <w:p w14:paraId="4E8B883E" w14:textId="77777777" w:rsidR="003D4ECE" w:rsidRDefault="003D4ECE" w:rsidP="005D3DB7">
      <w:pPr>
        <w:pStyle w:val="Default"/>
        <w:spacing w:line="360" w:lineRule="auto"/>
        <w:jc w:val="both"/>
        <w:rPr>
          <w:color w:val="auto"/>
          <w:sz w:val="20"/>
          <w:szCs w:val="20"/>
        </w:rPr>
      </w:pPr>
    </w:p>
    <w:p w14:paraId="59F69AF9" w14:textId="77777777" w:rsidR="003D4ECE" w:rsidRPr="00F95482" w:rsidRDefault="003D4ECE" w:rsidP="005D3DB7">
      <w:pPr>
        <w:pStyle w:val="Default"/>
        <w:spacing w:line="360" w:lineRule="auto"/>
        <w:jc w:val="both"/>
        <w:rPr>
          <w:color w:val="auto"/>
          <w:sz w:val="20"/>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97EFB" w:rsidRPr="00F95482" w14:paraId="080F1394" w14:textId="77777777" w:rsidTr="00997EFB">
        <w:trPr>
          <w:trHeight w:val="341"/>
        </w:trPr>
        <w:tc>
          <w:tcPr>
            <w:tcW w:w="9810" w:type="dxa"/>
          </w:tcPr>
          <w:p w14:paraId="64A4243D" w14:textId="77777777" w:rsidR="00997EFB" w:rsidRPr="00F95482" w:rsidRDefault="006D59A2" w:rsidP="005D3DB7">
            <w:pPr>
              <w:jc w:val="both"/>
              <w:rPr>
                <w:rFonts w:ascii="Times New Roman" w:hAnsi="Times New Roman" w:cs="Times New Roman"/>
                <w:color w:val="FF0000"/>
                <w:sz w:val="20"/>
                <w:szCs w:val="20"/>
              </w:rPr>
            </w:pPr>
            <w:r>
              <w:rPr>
                <w:rFonts w:ascii="Times New Roman" w:hAnsi="Times New Roman" w:cs="Times New Roman"/>
                <w:b/>
                <w:bCs/>
                <w:sz w:val="20"/>
                <w:szCs w:val="20"/>
                <w:highlight w:val="lightGray"/>
              </w:rPr>
              <w:lastRenderedPageBreak/>
              <w:t>SITUATIONAL ANALYSIS</w:t>
            </w:r>
          </w:p>
        </w:tc>
      </w:tr>
    </w:tbl>
    <w:p w14:paraId="456EB8F5" w14:textId="77777777" w:rsidR="00D83943" w:rsidRDefault="006D59A2" w:rsidP="006D59A2">
      <w:pPr>
        <w:spacing w:line="360" w:lineRule="auto"/>
        <w:jc w:val="both"/>
        <w:rPr>
          <w:rFonts w:ascii="Times New Roman" w:hAnsi="Times New Roman" w:cs="Times New Roman"/>
          <w:sz w:val="24"/>
          <w:szCs w:val="24"/>
        </w:rPr>
      </w:pPr>
      <w:r w:rsidRPr="00BC5AAD">
        <w:rPr>
          <w:rFonts w:ascii="Times New Roman" w:hAnsi="Times New Roman" w:cs="Times New Roman"/>
          <w:sz w:val="24"/>
          <w:szCs w:val="24"/>
        </w:rPr>
        <w:t>With the Covid-19 imposed lockdown, gender-based violence cases in South Africa have increased drastically</w:t>
      </w:r>
      <w:r w:rsidR="00D35465">
        <w:rPr>
          <w:rFonts w:ascii="Times New Roman" w:hAnsi="Times New Roman" w:cs="Times New Roman"/>
          <w:sz w:val="24"/>
          <w:szCs w:val="24"/>
        </w:rPr>
        <w:t xml:space="preserve">. This is because the pandemic and the </w:t>
      </w:r>
      <w:r w:rsidR="002B2B3B">
        <w:rPr>
          <w:rFonts w:ascii="Times New Roman" w:hAnsi="Times New Roman" w:cs="Times New Roman"/>
          <w:sz w:val="24"/>
          <w:szCs w:val="24"/>
        </w:rPr>
        <w:t>lockdown</w:t>
      </w:r>
      <w:r w:rsidR="00D35465">
        <w:rPr>
          <w:rFonts w:ascii="Times New Roman" w:hAnsi="Times New Roman" w:cs="Times New Roman"/>
          <w:sz w:val="24"/>
          <w:szCs w:val="24"/>
        </w:rPr>
        <w:t xml:space="preserve"> </w:t>
      </w:r>
      <w:r w:rsidR="002B2B3B">
        <w:rPr>
          <w:rFonts w:ascii="Times New Roman" w:hAnsi="Times New Roman" w:cs="Times New Roman"/>
          <w:sz w:val="24"/>
          <w:szCs w:val="24"/>
        </w:rPr>
        <w:t xml:space="preserve">have both intensified the </w:t>
      </w:r>
      <w:r w:rsidR="00D35465">
        <w:rPr>
          <w:rFonts w:ascii="Times New Roman" w:hAnsi="Times New Roman" w:cs="Times New Roman"/>
          <w:sz w:val="24"/>
          <w:szCs w:val="24"/>
        </w:rPr>
        <w:t xml:space="preserve">other </w:t>
      </w:r>
      <w:r w:rsidR="002B2B3B">
        <w:rPr>
          <w:rFonts w:ascii="Times New Roman" w:hAnsi="Times New Roman" w:cs="Times New Roman"/>
          <w:sz w:val="24"/>
          <w:szCs w:val="24"/>
        </w:rPr>
        <w:t>predicaments of</w:t>
      </w:r>
      <w:r w:rsidR="00144795">
        <w:rPr>
          <w:rFonts w:ascii="Times New Roman" w:hAnsi="Times New Roman" w:cs="Times New Roman"/>
          <w:sz w:val="24"/>
          <w:szCs w:val="24"/>
        </w:rPr>
        <w:t xml:space="preserve"> GBV</w:t>
      </w:r>
      <w:r w:rsidR="00D35465">
        <w:rPr>
          <w:rFonts w:ascii="Times New Roman" w:hAnsi="Times New Roman" w:cs="Times New Roman"/>
          <w:sz w:val="24"/>
          <w:szCs w:val="24"/>
        </w:rPr>
        <w:t xml:space="preserve"> </w:t>
      </w:r>
      <w:r w:rsidR="002B2B3B">
        <w:rPr>
          <w:rFonts w:ascii="Times New Roman" w:hAnsi="Times New Roman" w:cs="Times New Roman"/>
          <w:sz w:val="24"/>
          <w:szCs w:val="24"/>
        </w:rPr>
        <w:t>at large and one of the most prominent ones is</w:t>
      </w:r>
      <w:r w:rsidR="00703CFD">
        <w:rPr>
          <w:rFonts w:ascii="Times New Roman" w:hAnsi="Times New Roman" w:cs="Times New Roman"/>
          <w:sz w:val="24"/>
          <w:szCs w:val="24"/>
        </w:rPr>
        <w:t xml:space="preserve"> poverty in households</w:t>
      </w:r>
      <w:r w:rsidR="00BF70BA">
        <w:rPr>
          <w:rFonts w:ascii="Times New Roman" w:hAnsi="Times New Roman" w:cs="Times New Roman"/>
          <w:sz w:val="24"/>
          <w:szCs w:val="24"/>
        </w:rPr>
        <w:t xml:space="preserve"> and during the first week of the lockdown 2,300 cases were reported (Africa Check, 2020)</w:t>
      </w:r>
      <w:r w:rsidRPr="00BC5AAD">
        <w:rPr>
          <w:rFonts w:ascii="Times New Roman" w:hAnsi="Times New Roman" w:cs="Times New Roman"/>
          <w:sz w:val="24"/>
          <w:szCs w:val="24"/>
        </w:rPr>
        <w:t xml:space="preserve">. </w:t>
      </w:r>
      <w:r w:rsidR="006F4AF7">
        <w:rPr>
          <w:rFonts w:ascii="Times New Roman" w:hAnsi="Times New Roman" w:cs="Times New Roman"/>
          <w:sz w:val="24"/>
          <w:szCs w:val="24"/>
        </w:rPr>
        <w:t xml:space="preserve">The number of complaints against GBV to the police between January 2020 upto 31 March 2020 stands at 15,924. </w:t>
      </w:r>
      <w:r w:rsidRPr="00BC5AAD">
        <w:rPr>
          <w:rFonts w:ascii="Times New Roman" w:hAnsi="Times New Roman" w:cs="Times New Roman"/>
          <w:sz w:val="24"/>
          <w:szCs w:val="24"/>
        </w:rPr>
        <w:t xml:space="preserve">However, </w:t>
      </w:r>
      <w:r w:rsidR="002B2B3B">
        <w:rPr>
          <w:rFonts w:ascii="Times New Roman" w:hAnsi="Times New Roman" w:cs="Times New Roman"/>
          <w:sz w:val="24"/>
          <w:szCs w:val="24"/>
        </w:rPr>
        <w:t xml:space="preserve">it is also of key </w:t>
      </w:r>
      <w:r w:rsidR="00395945">
        <w:rPr>
          <w:rFonts w:ascii="Times New Roman" w:hAnsi="Times New Roman" w:cs="Times New Roman"/>
          <w:sz w:val="24"/>
          <w:szCs w:val="24"/>
        </w:rPr>
        <w:t>significance</w:t>
      </w:r>
      <w:r w:rsidR="002B2B3B">
        <w:rPr>
          <w:rFonts w:ascii="Times New Roman" w:hAnsi="Times New Roman" w:cs="Times New Roman"/>
          <w:sz w:val="24"/>
          <w:szCs w:val="24"/>
        </w:rPr>
        <w:t xml:space="preserve"> to note that </w:t>
      </w:r>
      <w:r w:rsidRPr="00BC5AAD">
        <w:rPr>
          <w:rFonts w:ascii="Times New Roman" w:hAnsi="Times New Roman" w:cs="Times New Roman"/>
          <w:sz w:val="24"/>
          <w:szCs w:val="24"/>
        </w:rPr>
        <w:t>even before the outbreak of the COVID-19 pandemic the n</w:t>
      </w:r>
      <w:r w:rsidR="00B66F32">
        <w:rPr>
          <w:rFonts w:ascii="Times New Roman" w:hAnsi="Times New Roman" w:cs="Times New Roman"/>
          <w:sz w:val="24"/>
          <w:szCs w:val="24"/>
        </w:rPr>
        <w:t>umber of the</w:t>
      </w:r>
      <w:r w:rsidR="00042E5B">
        <w:rPr>
          <w:rFonts w:ascii="Times New Roman" w:hAnsi="Times New Roman" w:cs="Times New Roman"/>
          <w:sz w:val="24"/>
          <w:szCs w:val="24"/>
        </w:rPr>
        <w:t xml:space="preserve"> reported</w:t>
      </w:r>
      <w:r w:rsidR="00B66F32">
        <w:rPr>
          <w:rFonts w:ascii="Times New Roman" w:hAnsi="Times New Roman" w:cs="Times New Roman"/>
          <w:sz w:val="24"/>
          <w:szCs w:val="24"/>
        </w:rPr>
        <w:t xml:space="preserve"> GBV </w:t>
      </w:r>
      <w:r w:rsidR="00042E5B">
        <w:rPr>
          <w:rFonts w:ascii="Times New Roman" w:hAnsi="Times New Roman" w:cs="Times New Roman"/>
          <w:sz w:val="24"/>
          <w:szCs w:val="24"/>
        </w:rPr>
        <w:t>cases in South Africa</w:t>
      </w:r>
      <w:r w:rsidR="00B66F32">
        <w:rPr>
          <w:rFonts w:ascii="Times New Roman" w:hAnsi="Times New Roman" w:cs="Times New Roman"/>
          <w:sz w:val="24"/>
          <w:szCs w:val="24"/>
        </w:rPr>
        <w:t xml:space="preserve"> was already </w:t>
      </w:r>
      <w:r w:rsidR="00395945">
        <w:rPr>
          <w:rFonts w:ascii="Times New Roman" w:hAnsi="Times New Roman" w:cs="Times New Roman"/>
          <w:sz w:val="24"/>
          <w:szCs w:val="24"/>
        </w:rPr>
        <w:t xml:space="preserve">soaring </w:t>
      </w:r>
      <w:r w:rsidR="00B66F32">
        <w:rPr>
          <w:rFonts w:ascii="Times New Roman" w:hAnsi="Times New Roman" w:cs="Times New Roman"/>
          <w:sz w:val="24"/>
          <w:szCs w:val="24"/>
        </w:rPr>
        <w:t>high</w:t>
      </w:r>
      <w:r w:rsidR="008D5907">
        <w:rPr>
          <w:rFonts w:ascii="Times New Roman" w:hAnsi="Times New Roman" w:cs="Times New Roman"/>
          <w:sz w:val="24"/>
          <w:szCs w:val="24"/>
        </w:rPr>
        <w:t xml:space="preserve"> as it was found out that 60,000 women and children are victims of GBV in South Africa in a study that was conducted by the World Health Organisation</w:t>
      </w:r>
      <w:r w:rsidR="00D83943">
        <w:rPr>
          <w:rFonts w:ascii="Times New Roman" w:hAnsi="Times New Roman" w:cs="Times New Roman"/>
          <w:sz w:val="24"/>
          <w:szCs w:val="24"/>
        </w:rPr>
        <w:t>. Research has also proved that three women die at the hands of their intimate partners in South Africa.</w:t>
      </w:r>
    </w:p>
    <w:p w14:paraId="43BA5E94" w14:textId="77777777" w:rsidR="006F4AF7" w:rsidRDefault="006F4AF7" w:rsidP="006D59A2">
      <w:pPr>
        <w:spacing w:line="360" w:lineRule="auto"/>
        <w:jc w:val="both"/>
        <w:rPr>
          <w:rFonts w:ascii="Times New Roman" w:hAnsi="Times New Roman" w:cs="Times New Roman"/>
          <w:sz w:val="24"/>
          <w:szCs w:val="24"/>
        </w:rPr>
      </w:pPr>
      <w:r w:rsidRPr="00E23409">
        <w:rPr>
          <w:rFonts w:ascii="Times New Roman" w:hAnsi="Times New Roman" w:cs="Times New Roman"/>
          <w:i/>
          <w:sz w:val="24"/>
          <w:szCs w:val="24"/>
        </w:rPr>
        <w:t>“It is a common cause that the statistics around sexual offences, as is the case with other categories of crime, are subject to questions of accuracy and reliability”</w:t>
      </w:r>
      <w:r>
        <w:rPr>
          <w:rFonts w:ascii="Times New Roman" w:hAnsi="Times New Roman" w:cs="Times New Roman"/>
          <w:sz w:val="24"/>
          <w:szCs w:val="24"/>
        </w:rPr>
        <w:t xml:space="preserve"> writes Tamara Mathebula. According to the South African annual crime statistics for 2018/2019, the police are losing the battle against GBV as total sexual offences increased by 4.6% with the sub-category of sexual assault increasing by 9.6%. They also revealed that an average of 113.9 rapes is reported everyday which showed a 3.9% increase and murder and sexual offences against children have both increased by 2.9% and 3.8% respectively. They further showed that 69.8% of all sexual offences are committed against women</w:t>
      </w:r>
      <w:r w:rsidR="00093107">
        <w:rPr>
          <w:rFonts w:ascii="Times New Roman" w:hAnsi="Times New Roman" w:cs="Times New Roman"/>
          <w:sz w:val="24"/>
          <w:szCs w:val="24"/>
        </w:rPr>
        <w:t>. Orlando East School was the centre of national concern after allegations of sexual assault were made by over 80 female pupils against a patroller at the school.</w:t>
      </w:r>
      <w:r w:rsidR="004413C4">
        <w:rPr>
          <w:rFonts w:ascii="Times New Roman" w:hAnsi="Times New Roman" w:cs="Times New Roman"/>
          <w:sz w:val="24"/>
          <w:szCs w:val="24"/>
        </w:rPr>
        <w:t xml:space="preserve"> Soweto, along with other socially and demographically similar areas of Johannesburg including Alexandra have been chosen by our organisation for conducting the workshops as they were identified as the areas that need most of the assistance.</w:t>
      </w:r>
    </w:p>
    <w:p w14:paraId="5FCB29DB" w14:textId="77777777" w:rsidR="006D59A2" w:rsidRDefault="006D59A2" w:rsidP="006D59A2">
      <w:pPr>
        <w:spacing w:line="360" w:lineRule="auto"/>
        <w:jc w:val="both"/>
        <w:rPr>
          <w:rFonts w:ascii="Times New Roman" w:hAnsi="Times New Roman" w:cs="Times New Roman"/>
          <w:sz w:val="24"/>
          <w:szCs w:val="24"/>
        </w:rPr>
      </w:pPr>
      <w:r w:rsidRPr="00BC5AAD">
        <w:rPr>
          <w:rFonts w:ascii="Times New Roman" w:hAnsi="Times New Roman" w:cs="Times New Roman"/>
          <w:sz w:val="24"/>
          <w:szCs w:val="24"/>
        </w:rPr>
        <w:t>This has facilitated our organisation to conduct baseline</w:t>
      </w:r>
      <w:r w:rsidR="006A3AC0" w:rsidRPr="00BC5AAD">
        <w:rPr>
          <w:rFonts w:ascii="Times New Roman" w:hAnsi="Times New Roman" w:cs="Times New Roman"/>
          <w:sz w:val="24"/>
          <w:szCs w:val="24"/>
        </w:rPr>
        <w:t xml:space="preserve"> surveys,</w:t>
      </w:r>
      <w:r w:rsidRPr="00BC5AAD">
        <w:rPr>
          <w:rFonts w:ascii="Times New Roman" w:hAnsi="Times New Roman" w:cs="Times New Roman"/>
          <w:sz w:val="24"/>
          <w:szCs w:val="24"/>
        </w:rPr>
        <w:t xml:space="preserve"> researches and investigations in a bid to determine the core cause for this issue and we have discovered that it is mainly as a result of socialisation. </w:t>
      </w:r>
      <w:r w:rsidR="006A3AC0" w:rsidRPr="00BC5AAD">
        <w:rPr>
          <w:rFonts w:ascii="Times New Roman" w:hAnsi="Times New Roman" w:cs="Times New Roman"/>
          <w:sz w:val="24"/>
          <w:szCs w:val="24"/>
        </w:rPr>
        <w:t>Results have shown that t</w:t>
      </w:r>
      <w:r w:rsidRPr="00BC5AAD">
        <w:rPr>
          <w:rFonts w:ascii="Times New Roman" w:hAnsi="Times New Roman" w:cs="Times New Roman"/>
          <w:sz w:val="24"/>
          <w:szCs w:val="24"/>
        </w:rPr>
        <w:t>he sphere of influence for most men in South Africa is usually at taverns and at their work places</w:t>
      </w:r>
      <w:r w:rsidR="00B66F32">
        <w:rPr>
          <w:rFonts w:ascii="Times New Roman" w:hAnsi="Times New Roman" w:cs="Times New Roman"/>
          <w:sz w:val="24"/>
          <w:szCs w:val="24"/>
        </w:rPr>
        <w:t xml:space="preserve"> hence since human beings learn through observations and socialisation, there is need to educate men on this issue from the grassroots</w:t>
      </w:r>
      <w:r w:rsidRPr="00BC5AAD">
        <w:rPr>
          <w:rFonts w:ascii="Times New Roman" w:hAnsi="Times New Roman" w:cs="Times New Roman"/>
          <w:sz w:val="24"/>
          <w:szCs w:val="24"/>
        </w:rPr>
        <w:t>.</w:t>
      </w:r>
      <w:r w:rsidR="00D83943">
        <w:rPr>
          <w:rFonts w:ascii="Times New Roman" w:hAnsi="Times New Roman" w:cs="Times New Roman"/>
          <w:sz w:val="24"/>
          <w:szCs w:val="24"/>
        </w:rPr>
        <w:t xml:space="preserve"> </w:t>
      </w:r>
      <w:r w:rsidR="006B6EB7">
        <w:rPr>
          <w:rFonts w:ascii="Times New Roman" w:hAnsi="Times New Roman" w:cs="Times New Roman"/>
          <w:sz w:val="24"/>
          <w:szCs w:val="24"/>
        </w:rPr>
        <w:t xml:space="preserve">Results from a study by the Centre for the Study of Reconciliation in 2017 revealed that between 25 and 40% of the women who participated in the study </w:t>
      </w:r>
      <w:r w:rsidR="006B6EB7">
        <w:rPr>
          <w:rFonts w:ascii="Times New Roman" w:hAnsi="Times New Roman" w:cs="Times New Roman"/>
          <w:sz w:val="24"/>
          <w:szCs w:val="24"/>
        </w:rPr>
        <w:lastRenderedPageBreak/>
        <w:t xml:space="preserve">experienced physical or sexual violence. Additionally, the femicide levels </w:t>
      </w:r>
      <w:r w:rsidR="00D83943">
        <w:rPr>
          <w:rFonts w:ascii="Times New Roman" w:hAnsi="Times New Roman" w:cs="Times New Roman"/>
          <w:sz w:val="24"/>
          <w:szCs w:val="24"/>
        </w:rPr>
        <w:t>in South Africa have also proven to be five times higher than the global average.</w:t>
      </w:r>
      <w:r w:rsidRPr="00BC5AAD">
        <w:rPr>
          <w:rFonts w:ascii="Times New Roman" w:hAnsi="Times New Roman" w:cs="Times New Roman"/>
          <w:sz w:val="24"/>
          <w:szCs w:val="24"/>
        </w:rPr>
        <w:t xml:space="preserve"> </w:t>
      </w:r>
    </w:p>
    <w:p w14:paraId="1011AB73" w14:textId="77777777" w:rsidR="00064608" w:rsidRPr="00BC5AAD" w:rsidRDefault="00064608" w:rsidP="006D59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paramount essence also is the fact that, from the research we conducted, we also found out that poverty and hunger have also been other </w:t>
      </w:r>
      <w:r w:rsidR="005B68BF">
        <w:rPr>
          <w:rFonts w:ascii="Times New Roman" w:hAnsi="Times New Roman" w:cs="Times New Roman"/>
          <w:sz w:val="24"/>
          <w:szCs w:val="24"/>
        </w:rPr>
        <w:t>causes</w:t>
      </w:r>
      <w:r>
        <w:rPr>
          <w:rFonts w:ascii="Times New Roman" w:hAnsi="Times New Roman" w:cs="Times New Roman"/>
          <w:sz w:val="24"/>
          <w:szCs w:val="24"/>
        </w:rPr>
        <w:t xml:space="preserve"> of GBV</w:t>
      </w:r>
      <w:r w:rsidR="005B68BF">
        <w:rPr>
          <w:rFonts w:ascii="Times New Roman" w:hAnsi="Times New Roman" w:cs="Times New Roman"/>
          <w:sz w:val="24"/>
          <w:szCs w:val="24"/>
        </w:rPr>
        <w:t xml:space="preserve"> and has led to most men ignore the responsibility of being the protectors of their families</w:t>
      </w:r>
      <w:r>
        <w:rPr>
          <w:rFonts w:ascii="Times New Roman" w:hAnsi="Times New Roman" w:cs="Times New Roman"/>
          <w:sz w:val="24"/>
          <w:szCs w:val="24"/>
        </w:rPr>
        <w:t xml:space="preserve">. </w:t>
      </w:r>
      <w:r w:rsidR="005544B9">
        <w:rPr>
          <w:rFonts w:ascii="Times New Roman" w:hAnsi="Times New Roman" w:cs="Times New Roman"/>
          <w:sz w:val="24"/>
          <w:szCs w:val="24"/>
        </w:rPr>
        <w:t xml:space="preserve">Research findings from almost all developing </w:t>
      </w:r>
      <w:r w:rsidR="002B3997">
        <w:rPr>
          <w:rFonts w:ascii="Times New Roman" w:hAnsi="Times New Roman" w:cs="Times New Roman"/>
          <w:sz w:val="24"/>
          <w:szCs w:val="24"/>
        </w:rPr>
        <w:t>countries reveal</w:t>
      </w:r>
      <w:r w:rsidR="005544B9">
        <w:rPr>
          <w:rFonts w:ascii="Times New Roman" w:hAnsi="Times New Roman" w:cs="Times New Roman"/>
          <w:sz w:val="24"/>
          <w:szCs w:val="24"/>
        </w:rPr>
        <w:t xml:space="preserve"> that most of the recorded GBV cases are as a result of hunger and poverty </w:t>
      </w:r>
      <w:r w:rsidR="00F14B80">
        <w:rPr>
          <w:rFonts w:ascii="Times New Roman" w:hAnsi="Times New Roman" w:cs="Times New Roman"/>
          <w:sz w:val="24"/>
          <w:szCs w:val="24"/>
        </w:rPr>
        <w:t xml:space="preserve">and South Africa being one means that it is not immune from the same problem </w:t>
      </w:r>
      <w:r w:rsidR="005544B9">
        <w:rPr>
          <w:rFonts w:ascii="Times New Roman" w:hAnsi="Times New Roman" w:cs="Times New Roman"/>
          <w:sz w:val="24"/>
          <w:szCs w:val="24"/>
        </w:rPr>
        <w:t xml:space="preserve">which ultimately leads to severe levels of stress and depression on the men’s part </w:t>
      </w:r>
      <w:r w:rsidR="002B3997">
        <w:rPr>
          <w:rFonts w:ascii="Times New Roman" w:hAnsi="Times New Roman" w:cs="Times New Roman"/>
          <w:sz w:val="24"/>
          <w:szCs w:val="24"/>
        </w:rPr>
        <w:t>who are the bread winners in most of the families. This leads to most men having hot tempers since they cannot provide for their families and any little intimidation from their spouses ultimately leads to GBV. The stress and depression also</w:t>
      </w:r>
      <w:r w:rsidR="005544B9">
        <w:rPr>
          <w:rFonts w:ascii="Times New Roman" w:hAnsi="Times New Roman" w:cs="Times New Roman"/>
          <w:sz w:val="24"/>
          <w:szCs w:val="24"/>
        </w:rPr>
        <w:t xml:space="preserve"> ultimately lead</w:t>
      </w:r>
      <w:r w:rsidR="002B3997">
        <w:rPr>
          <w:rFonts w:ascii="Times New Roman" w:hAnsi="Times New Roman" w:cs="Times New Roman"/>
          <w:sz w:val="24"/>
          <w:szCs w:val="24"/>
        </w:rPr>
        <w:t>s</w:t>
      </w:r>
      <w:r w:rsidR="005544B9">
        <w:rPr>
          <w:rFonts w:ascii="Times New Roman" w:hAnsi="Times New Roman" w:cs="Times New Roman"/>
          <w:sz w:val="24"/>
          <w:szCs w:val="24"/>
        </w:rPr>
        <w:t xml:space="preserve"> the</w:t>
      </w:r>
      <w:r w:rsidR="002B3997">
        <w:rPr>
          <w:rFonts w:ascii="Times New Roman" w:hAnsi="Times New Roman" w:cs="Times New Roman"/>
          <w:sz w:val="24"/>
          <w:szCs w:val="24"/>
        </w:rPr>
        <w:t xml:space="preserve"> men</w:t>
      </w:r>
      <w:r w:rsidR="005544B9">
        <w:rPr>
          <w:rFonts w:ascii="Times New Roman" w:hAnsi="Times New Roman" w:cs="Times New Roman"/>
          <w:sz w:val="24"/>
          <w:szCs w:val="24"/>
        </w:rPr>
        <w:t xml:space="preserve"> to resort to alcohol, substance and drug abuse at </w:t>
      </w:r>
      <w:r w:rsidR="002B3997">
        <w:rPr>
          <w:rFonts w:ascii="Times New Roman" w:hAnsi="Times New Roman" w:cs="Times New Roman"/>
          <w:sz w:val="24"/>
          <w:szCs w:val="24"/>
        </w:rPr>
        <w:t xml:space="preserve">taverns in a bid to escape reality and through socialisation at taverns they encourage each other to beat their wives as they claim that it is the best way to acquire respect and honour from their spouses. </w:t>
      </w:r>
      <w:r w:rsidR="00DF4584">
        <w:rPr>
          <w:rFonts w:ascii="Times New Roman" w:hAnsi="Times New Roman" w:cs="Times New Roman"/>
          <w:sz w:val="24"/>
          <w:szCs w:val="24"/>
        </w:rPr>
        <w:t>It is also a well known fact that drugs and alcohol also lead to men losing their temper and control of themselves hence also leading to GBV.</w:t>
      </w:r>
      <w:r w:rsidR="005544B9">
        <w:rPr>
          <w:rFonts w:ascii="Times New Roman" w:hAnsi="Times New Roman" w:cs="Times New Roman"/>
          <w:sz w:val="24"/>
          <w:szCs w:val="24"/>
        </w:rPr>
        <w:t xml:space="preserve"> </w:t>
      </w:r>
      <w:r w:rsidR="009225FA">
        <w:rPr>
          <w:rFonts w:ascii="Times New Roman" w:hAnsi="Times New Roman" w:cs="Times New Roman"/>
          <w:sz w:val="24"/>
          <w:szCs w:val="24"/>
        </w:rPr>
        <w:t xml:space="preserve">In 2012, South Africa was also labelled as the ‘rape capital of the world’ and a research by the South African Medical Research Council showed that 73% of the 1,700 men they had interviewed had raped before the age of 20 </w:t>
      </w:r>
      <w:r w:rsidR="00D33CC1">
        <w:rPr>
          <w:rFonts w:ascii="Times New Roman" w:hAnsi="Times New Roman" w:cs="Times New Roman"/>
          <w:sz w:val="24"/>
          <w:szCs w:val="24"/>
        </w:rPr>
        <w:t>and less than 1% of the rapes that occur are reported to the police.</w:t>
      </w:r>
    </w:p>
    <w:p w14:paraId="10EB1C0B" w14:textId="77777777" w:rsidR="006D59A2" w:rsidRDefault="006A3AC0" w:rsidP="006D59A2">
      <w:pPr>
        <w:spacing w:line="360" w:lineRule="auto"/>
        <w:jc w:val="both"/>
        <w:rPr>
          <w:rFonts w:ascii="Times New Roman" w:hAnsi="Times New Roman" w:cs="Times New Roman"/>
          <w:sz w:val="24"/>
          <w:szCs w:val="24"/>
        </w:rPr>
      </w:pPr>
      <w:r w:rsidRPr="00BC5AAD">
        <w:rPr>
          <w:rFonts w:ascii="Times New Roman" w:hAnsi="Times New Roman" w:cs="Times New Roman"/>
          <w:sz w:val="24"/>
          <w:szCs w:val="24"/>
        </w:rPr>
        <w:t xml:space="preserve">In addition, </w:t>
      </w:r>
      <w:r w:rsidR="00CE0E94">
        <w:rPr>
          <w:rFonts w:ascii="Times New Roman" w:hAnsi="Times New Roman" w:cs="Times New Roman"/>
          <w:sz w:val="24"/>
          <w:szCs w:val="24"/>
        </w:rPr>
        <w:t xml:space="preserve">traditionally, </w:t>
      </w:r>
      <w:r w:rsidRPr="00BC5AAD">
        <w:rPr>
          <w:rFonts w:ascii="Times New Roman" w:hAnsi="Times New Roman" w:cs="Times New Roman"/>
          <w:sz w:val="24"/>
          <w:szCs w:val="24"/>
        </w:rPr>
        <w:t>t</w:t>
      </w:r>
      <w:r w:rsidR="006D59A2" w:rsidRPr="00BC5AAD">
        <w:rPr>
          <w:rFonts w:ascii="Times New Roman" w:hAnsi="Times New Roman" w:cs="Times New Roman"/>
          <w:sz w:val="24"/>
          <w:szCs w:val="24"/>
        </w:rPr>
        <w:t xml:space="preserve">he patriarchal African culture can also be considered to </w:t>
      </w:r>
      <w:r w:rsidR="00B66F32">
        <w:rPr>
          <w:rFonts w:ascii="Times New Roman" w:hAnsi="Times New Roman" w:cs="Times New Roman"/>
          <w:sz w:val="24"/>
          <w:szCs w:val="24"/>
        </w:rPr>
        <w:t>have played a part in the creation of this</w:t>
      </w:r>
      <w:r w:rsidR="006D59A2" w:rsidRPr="00BC5AAD">
        <w:rPr>
          <w:rFonts w:ascii="Times New Roman" w:hAnsi="Times New Roman" w:cs="Times New Roman"/>
          <w:sz w:val="24"/>
          <w:szCs w:val="24"/>
        </w:rPr>
        <w:t xml:space="preserve"> problem, but the fact also still remains the same that socialisation in taverns and at work places for those who do not drink beer is the major cause of </w:t>
      </w:r>
      <w:r w:rsidR="00B37138" w:rsidRPr="00BC5AAD">
        <w:rPr>
          <w:rFonts w:ascii="Times New Roman" w:hAnsi="Times New Roman" w:cs="Times New Roman"/>
          <w:sz w:val="24"/>
          <w:szCs w:val="24"/>
        </w:rPr>
        <w:t>gender-based</w:t>
      </w:r>
      <w:r w:rsidR="006D59A2" w:rsidRPr="00BC5AAD">
        <w:rPr>
          <w:rFonts w:ascii="Times New Roman" w:hAnsi="Times New Roman" w:cs="Times New Roman"/>
          <w:sz w:val="24"/>
          <w:szCs w:val="24"/>
        </w:rPr>
        <w:t xml:space="preserve"> violence</w:t>
      </w:r>
      <w:r w:rsidR="00B66F32">
        <w:rPr>
          <w:rFonts w:ascii="Times New Roman" w:hAnsi="Times New Roman" w:cs="Times New Roman"/>
          <w:sz w:val="24"/>
          <w:szCs w:val="24"/>
        </w:rPr>
        <w:t xml:space="preserve"> as such ideas which promote GBV are passed in these places</w:t>
      </w:r>
      <w:r w:rsidR="006D59A2" w:rsidRPr="00BC5AAD">
        <w:rPr>
          <w:rFonts w:ascii="Times New Roman" w:hAnsi="Times New Roman" w:cs="Times New Roman"/>
          <w:sz w:val="24"/>
          <w:szCs w:val="24"/>
        </w:rPr>
        <w:t>.</w:t>
      </w:r>
      <w:r w:rsidR="00B257BF">
        <w:rPr>
          <w:rFonts w:ascii="Times New Roman" w:hAnsi="Times New Roman" w:cs="Times New Roman"/>
          <w:sz w:val="24"/>
          <w:szCs w:val="24"/>
        </w:rPr>
        <w:t xml:space="preserve"> According to Mary Makgaba, the CEO of POWA (People </w:t>
      </w:r>
      <w:r w:rsidR="00331F52">
        <w:rPr>
          <w:rFonts w:ascii="Times New Roman" w:hAnsi="Times New Roman" w:cs="Times New Roman"/>
          <w:sz w:val="24"/>
          <w:szCs w:val="24"/>
        </w:rPr>
        <w:t xml:space="preserve">Opposing Women Abuse) in August 2020, they have played a role in providing victim support services, giving women more rights, legally representing them and assisting them. However, she also later outlined that people opposing </w:t>
      </w:r>
      <w:r w:rsidR="00345B2C">
        <w:rPr>
          <w:rFonts w:ascii="Times New Roman" w:hAnsi="Times New Roman" w:cs="Times New Roman"/>
          <w:sz w:val="24"/>
          <w:szCs w:val="24"/>
        </w:rPr>
        <w:t>women abuse want action from the government and accountability.</w:t>
      </w:r>
      <w:r w:rsidR="00344EC9">
        <w:rPr>
          <w:rFonts w:ascii="Times New Roman" w:hAnsi="Times New Roman" w:cs="Times New Roman"/>
          <w:sz w:val="24"/>
          <w:szCs w:val="24"/>
        </w:rPr>
        <w:t xml:space="preserve"> In addition to the aforementioned fact on patriarchy, it has also become a common belief in some of the families that GBV is a normal act as most of the men that are now the heads of their own families grew up witnessing GBV from their parents and no one would openly rebuke the act to them. </w:t>
      </w:r>
    </w:p>
    <w:p w14:paraId="269F8D7E" w14:textId="77777777" w:rsidR="00227C09" w:rsidRPr="00BC5AAD" w:rsidRDefault="00227C09" w:rsidP="006D59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Statistically, from the results that were provided by, in </w:t>
      </w:r>
      <w:r w:rsidR="006B4B4B">
        <w:rPr>
          <w:rFonts w:ascii="Times New Roman" w:hAnsi="Times New Roman" w:cs="Times New Roman"/>
          <w:sz w:val="24"/>
          <w:szCs w:val="24"/>
        </w:rPr>
        <w:t xml:space="preserve">Soweto the published cases of GBV in are . This shows that there is a large number of GBV cases recorded in Soweto which also accounts for the high number of recorded cases in South Africa. In Alex the published cases are . Also consequently the published cases of GBV in Johannesburg CBD are </w:t>
      </w:r>
    </w:p>
    <w:p w14:paraId="5203D6CA" w14:textId="77777777" w:rsidR="00A40D33" w:rsidRDefault="00345B2C" w:rsidP="00B66F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042E5B">
        <w:rPr>
          <w:rFonts w:ascii="Times New Roman" w:hAnsi="Times New Roman" w:cs="Times New Roman"/>
          <w:sz w:val="24"/>
          <w:szCs w:val="24"/>
        </w:rPr>
        <w:t xml:space="preserve">this in mind, it is clear that even </w:t>
      </w:r>
      <w:r w:rsidR="006D59A2" w:rsidRPr="00BC5AAD">
        <w:rPr>
          <w:rFonts w:ascii="Times New Roman" w:hAnsi="Times New Roman" w:cs="Times New Roman"/>
          <w:sz w:val="24"/>
          <w:szCs w:val="24"/>
        </w:rPr>
        <w:t>though legislation and penalties have been set nationally and</w:t>
      </w:r>
      <w:r w:rsidR="00042E5B">
        <w:rPr>
          <w:rFonts w:ascii="Times New Roman" w:hAnsi="Times New Roman" w:cs="Times New Roman"/>
          <w:sz w:val="24"/>
          <w:szCs w:val="24"/>
        </w:rPr>
        <w:t xml:space="preserve"> internationally</w:t>
      </w:r>
      <w:r w:rsidR="006D59A2" w:rsidRPr="00BC5AAD">
        <w:rPr>
          <w:rFonts w:ascii="Times New Roman" w:hAnsi="Times New Roman" w:cs="Times New Roman"/>
          <w:sz w:val="24"/>
          <w:szCs w:val="24"/>
        </w:rPr>
        <w:t xml:space="preserve"> by most organisations, they have focused on providing assistance to the victims of </w:t>
      </w:r>
      <w:r w:rsidR="00B37138" w:rsidRPr="00BC5AAD">
        <w:rPr>
          <w:rFonts w:ascii="Times New Roman" w:hAnsi="Times New Roman" w:cs="Times New Roman"/>
          <w:sz w:val="24"/>
          <w:szCs w:val="24"/>
        </w:rPr>
        <w:t>gender-based</w:t>
      </w:r>
      <w:r w:rsidR="006D59A2" w:rsidRPr="00BC5AAD">
        <w:rPr>
          <w:rFonts w:ascii="Times New Roman" w:hAnsi="Times New Roman" w:cs="Times New Roman"/>
          <w:sz w:val="24"/>
          <w:szCs w:val="24"/>
        </w:rPr>
        <w:t xml:space="preserve"> violence, but not much emphasis and focus has been done in terms of educating the perpetrators. Therefore, the purpose of these campaigns is to educate men on </w:t>
      </w:r>
      <w:r w:rsidR="005D3221">
        <w:rPr>
          <w:rFonts w:ascii="Times New Roman" w:hAnsi="Times New Roman" w:cs="Times New Roman"/>
          <w:sz w:val="24"/>
          <w:szCs w:val="24"/>
        </w:rPr>
        <w:t>what GBV is and its ills, promoting gender equality</w:t>
      </w:r>
      <w:r w:rsidR="0002130B">
        <w:rPr>
          <w:rFonts w:ascii="Times New Roman" w:hAnsi="Times New Roman" w:cs="Times New Roman"/>
          <w:sz w:val="24"/>
          <w:szCs w:val="24"/>
        </w:rPr>
        <w:t xml:space="preserve"> by </w:t>
      </w:r>
      <w:r w:rsidR="00A40D33">
        <w:rPr>
          <w:rFonts w:ascii="Times New Roman" w:hAnsi="Times New Roman" w:cs="Times New Roman"/>
          <w:sz w:val="24"/>
          <w:szCs w:val="24"/>
        </w:rPr>
        <w:t>shunning the view</w:t>
      </w:r>
      <w:r w:rsidR="005A3E4E">
        <w:rPr>
          <w:rFonts w:ascii="Times New Roman" w:hAnsi="Times New Roman" w:cs="Times New Roman"/>
          <w:sz w:val="24"/>
          <w:szCs w:val="24"/>
        </w:rPr>
        <w:t xml:space="preserve"> that women are </w:t>
      </w:r>
      <w:r w:rsidR="0002130B">
        <w:rPr>
          <w:rFonts w:ascii="Times New Roman" w:hAnsi="Times New Roman" w:cs="Times New Roman"/>
          <w:sz w:val="24"/>
          <w:szCs w:val="24"/>
        </w:rPr>
        <w:t>weaker th</w:t>
      </w:r>
      <w:r w:rsidR="00A40D33">
        <w:rPr>
          <w:rFonts w:ascii="Times New Roman" w:hAnsi="Times New Roman" w:cs="Times New Roman"/>
          <w:sz w:val="24"/>
          <w:szCs w:val="24"/>
        </w:rPr>
        <w:t>an men</w:t>
      </w:r>
      <w:r w:rsidR="005D3221">
        <w:rPr>
          <w:rFonts w:ascii="Times New Roman" w:hAnsi="Times New Roman" w:cs="Times New Roman"/>
          <w:sz w:val="24"/>
          <w:szCs w:val="24"/>
        </w:rPr>
        <w:t xml:space="preserve"> and</w:t>
      </w:r>
      <w:r w:rsidR="00A40D33">
        <w:rPr>
          <w:rFonts w:ascii="Times New Roman" w:hAnsi="Times New Roman" w:cs="Times New Roman"/>
          <w:sz w:val="24"/>
          <w:szCs w:val="24"/>
        </w:rPr>
        <w:t xml:space="preserve"> to</w:t>
      </w:r>
      <w:r w:rsidR="005D3221">
        <w:rPr>
          <w:rFonts w:ascii="Times New Roman" w:hAnsi="Times New Roman" w:cs="Times New Roman"/>
          <w:sz w:val="24"/>
          <w:szCs w:val="24"/>
        </w:rPr>
        <w:t xml:space="preserve"> also remind </w:t>
      </w:r>
      <w:r w:rsidR="006D59A2" w:rsidRPr="00BC5AAD">
        <w:rPr>
          <w:rFonts w:ascii="Times New Roman" w:hAnsi="Times New Roman" w:cs="Times New Roman"/>
          <w:sz w:val="24"/>
          <w:szCs w:val="24"/>
        </w:rPr>
        <w:t>m</w:t>
      </w:r>
      <w:r w:rsidR="005D3221">
        <w:rPr>
          <w:rFonts w:ascii="Times New Roman" w:hAnsi="Times New Roman" w:cs="Times New Roman"/>
          <w:sz w:val="24"/>
          <w:szCs w:val="24"/>
        </w:rPr>
        <w:t>en</w:t>
      </w:r>
      <w:r w:rsidR="006D59A2" w:rsidRPr="00BC5AAD">
        <w:rPr>
          <w:rFonts w:ascii="Times New Roman" w:hAnsi="Times New Roman" w:cs="Times New Roman"/>
          <w:sz w:val="24"/>
          <w:szCs w:val="24"/>
        </w:rPr>
        <w:t xml:space="preserve"> that they are the protectors of their families and need to take a leading role in that regard rather than abusing women and children in hom</w:t>
      </w:r>
      <w:r w:rsidR="00A40D33">
        <w:rPr>
          <w:rFonts w:ascii="Times New Roman" w:hAnsi="Times New Roman" w:cs="Times New Roman"/>
          <w:sz w:val="24"/>
          <w:szCs w:val="24"/>
        </w:rPr>
        <w:t>es.</w:t>
      </w:r>
    </w:p>
    <w:p w14:paraId="7853F02D" w14:textId="77777777" w:rsidR="001F0080" w:rsidRPr="00BC5AAD" w:rsidRDefault="00A40D33" w:rsidP="00B66F32">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6D59A2" w:rsidRPr="00BC5AAD">
        <w:rPr>
          <w:rFonts w:ascii="Times New Roman" w:hAnsi="Times New Roman" w:cs="Times New Roman"/>
          <w:sz w:val="24"/>
          <w:szCs w:val="24"/>
        </w:rPr>
        <w:t xml:space="preserve">any previously held campaigns in the past </w:t>
      </w:r>
      <w:r>
        <w:rPr>
          <w:rFonts w:ascii="Times New Roman" w:hAnsi="Times New Roman" w:cs="Times New Roman"/>
          <w:sz w:val="24"/>
          <w:szCs w:val="24"/>
        </w:rPr>
        <w:t>and those that are still being done to this day mainly focuses</w:t>
      </w:r>
      <w:r w:rsidR="006D59A2" w:rsidRPr="00BC5AAD">
        <w:rPr>
          <w:rFonts w:ascii="Times New Roman" w:hAnsi="Times New Roman" w:cs="Times New Roman"/>
          <w:sz w:val="24"/>
          <w:szCs w:val="24"/>
        </w:rPr>
        <w:t xml:space="preserve"> on raising awareness on how </w:t>
      </w:r>
      <w:r w:rsidR="00B37138" w:rsidRPr="00BC5AAD">
        <w:rPr>
          <w:rFonts w:ascii="Times New Roman" w:hAnsi="Times New Roman" w:cs="Times New Roman"/>
          <w:sz w:val="24"/>
          <w:szCs w:val="24"/>
        </w:rPr>
        <w:t>gender-based</w:t>
      </w:r>
      <w:r w:rsidR="006D59A2" w:rsidRPr="00BC5AAD">
        <w:rPr>
          <w:rFonts w:ascii="Times New Roman" w:hAnsi="Times New Roman" w:cs="Times New Roman"/>
          <w:sz w:val="24"/>
          <w:szCs w:val="24"/>
        </w:rPr>
        <w:t xml:space="preserve"> violence issues can be re</w:t>
      </w:r>
      <w:r>
        <w:rPr>
          <w:rFonts w:ascii="Times New Roman" w:hAnsi="Times New Roman" w:cs="Times New Roman"/>
          <w:sz w:val="24"/>
          <w:szCs w:val="24"/>
        </w:rPr>
        <w:t>ported, but however, they lack</w:t>
      </w:r>
      <w:r w:rsidR="006D59A2" w:rsidRPr="00BC5AAD">
        <w:rPr>
          <w:rFonts w:ascii="Times New Roman" w:hAnsi="Times New Roman" w:cs="Times New Roman"/>
          <w:sz w:val="24"/>
          <w:szCs w:val="24"/>
        </w:rPr>
        <w:t xml:space="preserve"> the core element of providing education to men on</w:t>
      </w:r>
      <w:r>
        <w:rPr>
          <w:rFonts w:ascii="Times New Roman" w:hAnsi="Times New Roman" w:cs="Times New Roman"/>
          <w:sz w:val="24"/>
          <w:szCs w:val="24"/>
        </w:rPr>
        <w:t xml:space="preserve"> what GBV</w:t>
      </w:r>
      <w:r w:rsidR="00221A86">
        <w:rPr>
          <w:rFonts w:ascii="Times New Roman" w:hAnsi="Times New Roman" w:cs="Times New Roman"/>
          <w:sz w:val="24"/>
          <w:szCs w:val="24"/>
        </w:rPr>
        <w:t xml:space="preserve"> is</w:t>
      </w:r>
      <w:r>
        <w:rPr>
          <w:rFonts w:ascii="Times New Roman" w:hAnsi="Times New Roman" w:cs="Times New Roman"/>
          <w:sz w:val="24"/>
          <w:szCs w:val="24"/>
        </w:rPr>
        <w:t xml:space="preserve"> and</w:t>
      </w:r>
      <w:r w:rsidR="006D59A2" w:rsidRPr="00BC5AAD">
        <w:rPr>
          <w:rFonts w:ascii="Times New Roman" w:hAnsi="Times New Roman" w:cs="Times New Roman"/>
          <w:sz w:val="24"/>
          <w:szCs w:val="24"/>
        </w:rPr>
        <w:t xml:space="preserve"> how and why they have to stop this act. </w:t>
      </w:r>
    </w:p>
    <w:p w14:paraId="4731E4A9" w14:textId="77777777" w:rsidR="005C0617" w:rsidRPr="00BC5AAD" w:rsidRDefault="00BC1195" w:rsidP="005D3DB7">
      <w:pPr>
        <w:spacing w:after="0" w:line="360" w:lineRule="auto"/>
        <w:jc w:val="both"/>
        <w:rPr>
          <w:rFonts w:ascii="Times New Roman" w:hAnsi="Times New Roman" w:cs="Times New Roman"/>
          <w:sz w:val="24"/>
          <w:szCs w:val="24"/>
        </w:rPr>
      </w:pPr>
      <w:r w:rsidRPr="00BC5AAD">
        <w:rPr>
          <w:rFonts w:ascii="Times New Roman" w:hAnsi="Times New Roman" w:cs="Times New Roman"/>
          <w:sz w:val="24"/>
          <w:szCs w:val="24"/>
        </w:rPr>
        <w:t xml:space="preserve">Therefore, against this background </w:t>
      </w:r>
      <w:r w:rsidR="00B66F32">
        <w:rPr>
          <w:rFonts w:ascii="Times New Roman" w:hAnsi="Times New Roman" w:cs="Times New Roman"/>
          <w:sz w:val="24"/>
          <w:szCs w:val="24"/>
        </w:rPr>
        <w:t>Boys In Need International</w:t>
      </w:r>
      <w:r w:rsidRPr="00BC5AAD">
        <w:rPr>
          <w:rFonts w:ascii="Times New Roman" w:hAnsi="Times New Roman" w:cs="Times New Roman"/>
          <w:sz w:val="24"/>
          <w:szCs w:val="24"/>
        </w:rPr>
        <w:t xml:space="preserve"> has seen it prudent to</w:t>
      </w:r>
      <w:r w:rsidR="00881909" w:rsidRPr="00BC5AAD">
        <w:rPr>
          <w:rFonts w:ascii="Times New Roman" w:hAnsi="Times New Roman" w:cs="Times New Roman"/>
          <w:sz w:val="24"/>
          <w:szCs w:val="24"/>
        </w:rPr>
        <w:t xml:space="preserve"> embark on interventions </w:t>
      </w:r>
      <w:r w:rsidR="00B37138" w:rsidRPr="00BC5AAD">
        <w:rPr>
          <w:rFonts w:ascii="Times New Roman" w:hAnsi="Times New Roman" w:cs="Times New Roman"/>
          <w:sz w:val="24"/>
          <w:szCs w:val="24"/>
        </w:rPr>
        <w:t>that aim to reduce incidents of GBV</w:t>
      </w:r>
      <w:r w:rsidR="00144795">
        <w:rPr>
          <w:rFonts w:ascii="Times New Roman" w:hAnsi="Times New Roman" w:cs="Times New Roman"/>
          <w:sz w:val="24"/>
          <w:szCs w:val="24"/>
        </w:rPr>
        <w:t xml:space="preserve"> in Soweto, Alex and Jo</w:t>
      </w:r>
      <w:r w:rsidR="00227C09">
        <w:rPr>
          <w:rFonts w:ascii="Times New Roman" w:hAnsi="Times New Roman" w:cs="Times New Roman"/>
          <w:sz w:val="24"/>
          <w:szCs w:val="24"/>
        </w:rPr>
        <w:t>hannesburg CBD</w:t>
      </w:r>
      <w:r w:rsidR="002A1CD1">
        <w:rPr>
          <w:rFonts w:ascii="Times New Roman" w:hAnsi="Times New Roman" w:cs="Times New Roman"/>
          <w:sz w:val="24"/>
          <w:szCs w:val="24"/>
        </w:rPr>
        <w:t xml:space="preserve"> as these areas are some of the most prominent places where GBV prevails in South Africa. We also aim at providing</w:t>
      </w:r>
      <w:r w:rsidR="00B37138" w:rsidRPr="00BC5AAD">
        <w:rPr>
          <w:rFonts w:ascii="Times New Roman" w:hAnsi="Times New Roman" w:cs="Times New Roman"/>
          <w:sz w:val="24"/>
          <w:szCs w:val="24"/>
        </w:rPr>
        <w:t xml:space="preserve"> support to </w:t>
      </w:r>
      <w:r w:rsidR="002A1CD1">
        <w:rPr>
          <w:rFonts w:ascii="Times New Roman" w:hAnsi="Times New Roman" w:cs="Times New Roman"/>
          <w:sz w:val="24"/>
          <w:szCs w:val="24"/>
        </w:rPr>
        <w:t xml:space="preserve">the </w:t>
      </w:r>
      <w:r w:rsidR="00B37138" w:rsidRPr="00BC5AAD">
        <w:rPr>
          <w:rFonts w:ascii="Times New Roman" w:hAnsi="Times New Roman" w:cs="Times New Roman"/>
          <w:sz w:val="24"/>
          <w:szCs w:val="24"/>
        </w:rPr>
        <w:t>victims of GBV</w:t>
      </w:r>
      <w:r w:rsidR="002A1CD1">
        <w:rPr>
          <w:rFonts w:ascii="Times New Roman" w:hAnsi="Times New Roman" w:cs="Times New Roman"/>
          <w:sz w:val="24"/>
          <w:szCs w:val="24"/>
        </w:rPr>
        <w:t xml:space="preserve"> in these areas</w:t>
      </w:r>
      <w:r w:rsidR="00B37138" w:rsidRPr="00BC5AAD">
        <w:rPr>
          <w:rFonts w:ascii="Times New Roman" w:hAnsi="Times New Roman" w:cs="Times New Roman"/>
          <w:sz w:val="24"/>
          <w:szCs w:val="24"/>
        </w:rPr>
        <w:t>. Capacity building</w:t>
      </w:r>
      <w:r w:rsidR="002A1CD1">
        <w:rPr>
          <w:rFonts w:ascii="Times New Roman" w:hAnsi="Times New Roman" w:cs="Times New Roman"/>
          <w:sz w:val="24"/>
          <w:szCs w:val="24"/>
        </w:rPr>
        <w:t xml:space="preserve"> </w:t>
      </w:r>
      <w:r w:rsidR="00B37138" w:rsidRPr="00BC5AAD">
        <w:rPr>
          <w:rFonts w:ascii="Times New Roman" w:hAnsi="Times New Roman" w:cs="Times New Roman"/>
          <w:sz w:val="24"/>
          <w:szCs w:val="24"/>
        </w:rPr>
        <w:t xml:space="preserve">training, </w:t>
      </w:r>
      <w:r w:rsidR="007E292A" w:rsidRPr="00BC5AAD">
        <w:rPr>
          <w:rFonts w:ascii="Times New Roman" w:hAnsi="Times New Roman" w:cs="Times New Roman"/>
          <w:sz w:val="24"/>
          <w:szCs w:val="24"/>
        </w:rPr>
        <w:t>establishment</w:t>
      </w:r>
      <w:r w:rsidR="00B37138" w:rsidRPr="00BC5AAD">
        <w:rPr>
          <w:rFonts w:ascii="Times New Roman" w:hAnsi="Times New Roman" w:cs="Times New Roman"/>
          <w:sz w:val="24"/>
          <w:szCs w:val="24"/>
        </w:rPr>
        <w:t xml:space="preserve"> of Victim Friendly Centres and Support groups </w:t>
      </w:r>
      <w:r w:rsidR="00646658" w:rsidRPr="00BC5AAD">
        <w:rPr>
          <w:rFonts w:ascii="Times New Roman" w:hAnsi="Times New Roman" w:cs="Times New Roman"/>
          <w:sz w:val="24"/>
          <w:szCs w:val="24"/>
        </w:rPr>
        <w:t>are</w:t>
      </w:r>
      <w:r w:rsidR="00B37138" w:rsidRPr="00BC5AAD">
        <w:rPr>
          <w:rFonts w:ascii="Times New Roman" w:hAnsi="Times New Roman" w:cs="Times New Roman"/>
          <w:sz w:val="24"/>
          <w:szCs w:val="24"/>
        </w:rPr>
        <w:t xml:space="preserve"> some of the</w:t>
      </w:r>
      <w:r w:rsidR="00646658" w:rsidRPr="00BC5AAD">
        <w:rPr>
          <w:rFonts w:ascii="Times New Roman" w:hAnsi="Times New Roman" w:cs="Times New Roman"/>
          <w:sz w:val="24"/>
          <w:szCs w:val="24"/>
        </w:rPr>
        <w:t xml:space="preserve"> key activities we aim to conduct to meet our goal.</w:t>
      </w:r>
      <w:r w:rsidR="007E292A" w:rsidRPr="00BC5AAD">
        <w:rPr>
          <w:rFonts w:ascii="Times New Roman" w:hAnsi="Times New Roman" w:cs="Times New Roman"/>
          <w:sz w:val="24"/>
          <w:szCs w:val="24"/>
        </w:rPr>
        <w:t xml:space="preserve"> We also aim to reduce precipitating causes of GBV like poverty and hunger through providing households with food hampers and essentials </w:t>
      </w:r>
      <w:r w:rsidR="00B257BF">
        <w:rPr>
          <w:rFonts w:ascii="Times New Roman" w:hAnsi="Times New Roman" w:cs="Times New Roman"/>
          <w:sz w:val="24"/>
          <w:szCs w:val="24"/>
        </w:rPr>
        <w:t xml:space="preserve">and </w:t>
      </w:r>
      <w:r w:rsidR="007E292A" w:rsidRPr="00BC5AAD">
        <w:rPr>
          <w:rFonts w:ascii="Times New Roman" w:hAnsi="Times New Roman" w:cs="Times New Roman"/>
          <w:sz w:val="24"/>
          <w:szCs w:val="24"/>
        </w:rPr>
        <w:t>that</w:t>
      </w:r>
      <w:r w:rsidR="00B257BF">
        <w:rPr>
          <w:rFonts w:ascii="Times New Roman" w:hAnsi="Times New Roman" w:cs="Times New Roman"/>
          <w:sz w:val="24"/>
          <w:szCs w:val="24"/>
        </w:rPr>
        <w:t xml:space="preserve"> also</w:t>
      </w:r>
      <w:r w:rsidR="007E292A" w:rsidRPr="00BC5AAD">
        <w:rPr>
          <w:rFonts w:ascii="Times New Roman" w:hAnsi="Times New Roman" w:cs="Times New Roman"/>
          <w:sz w:val="24"/>
          <w:szCs w:val="24"/>
        </w:rPr>
        <w:t xml:space="preserve"> lead</w:t>
      </w:r>
      <w:r w:rsidR="00B257BF">
        <w:rPr>
          <w:rFonts w:ascii="Times New Roman" w:hAnsi="Times New Roman" w:cs="Times New Roman"/>
          <w:sz w:val="24"/>
          <w:szCs w:val="24"/>
        </w:rPr>
        <w:t>s</w:t>
      </w:r>
      <w:r w:rsidR="007E292A" w:rsidRPr="00BC5AAD">
        <w:rPr>
          <w:rFonts w:ascii="Times New Roman" w:hAnsi="Times New Roman" w:cs="Times New Roman"/>
          <w:sz w:val="24"/>
          <w:szCs w:val="24"/>
        </w:rPr>
        <w:t xml:space="preserve"> to the manufacture of face masks. Lastly, we aim to provide households reached with COVID-19 PPE materials. </w:t>
      </w:r>
      <w:r w:rsidR="00904666" w:rsidRPr="00BC5AAD">
        <w:rPr>
          <w:rFonts w:ascii="Times New Roman" w:hAnsi="Times New Roman" w:cs="Times New Roman"/>
          <w:sz w:val="24"/>
          <w:szCs w:val="24"/>
        </w:rPr>
        <w:t>Such interventions shall ensure that</w:t>
      </w:r>
      <w:r w:rsidR="002A1CD1">
        <w:rPr>
          <w:rFonts w:ascii="Times New Roman" w:hAnsi="Times New Roman" w:cs="Times New Roman"/>
          <w:sz w:val="24"/>
          <w:szCs w:val="24"/>
        </w:rPr>
        <w:t xml:space="preserve"> the targeted</w:t>
      </w:r>
      <w:r w:rsidR="00904666" w:rsidRPr="00BC5AAD">
        <w:rPr>
          <w:rFonts w:ascii="Times New Roman" w:hAnsi="Times New Roman" w:cs="Times New Roman"/>
          <w:sz w:val="24"/>
          <w:szCs w:val="24"/>
        </w:rPr>
        <w:t xml:space="preserve"> communities are able to adapt and be resilient to the effects of </w:t>
      </w:r>
      <w:r w:rsidR="005C0617" w:rsidRPr="00BC5AAD">
        <w:rPr>
          <w:rFonts w:ascii="Times New Roman" w:hAnsi="Times New Roman" w:cs="Times New Roman"/>
          <w:sz w:val="24"/>
          <w:szCs w:val="24"/>
        </w:rPr>
        <w:t>COVID-19</w:t>
      </w:r>
      <w:r w:rsidR="002A1CD1">
        <w:rPr>
          <w:rFonts w:ascii="Times New Roman" w:hAnsi="Times New Roman" w:cs="Times New Roman"/>
          <w:sz w:val="24"/>
          <w:szCs w:val="24"/>
        </w:rPr>
        <w:t xml:space="preserve"> and also be resilient to GBV and its effects as well.</w:t>
      </w:r>
      <w:r w:rsidR="005C0617" w:rsidRPr="00BC5AAD">
        <w:rPr>
          <w:rFonts w:ascii="Times New Roman" w:hAnsi="Times New Roman" w:cs="Times New Roman"/>
          <w:sz w:val="24"/>
          <w:szCs w:val="24"/>
        </w:rPr>
        <w:t xml:space="preserve"> </w:t>
      </w:r>
    </w:p>
    <w:p w14:paraId="601DFA0A" w14:textId="77777777" w:rsidR="005C0617" w:rsidRDefault="005C0617" w:rsidP="005D3DB7">
      <w:pPr>
        <w:spacing w:after="0" w:line="360" w:lineRule="auto"/>
        <w:jc w:val="both"/>
        <w:rPr>
          <w:rFonts w:ascii="Times New Roman" w:hAnsi="Times New Roman" w:cs="Times New Roman"/>
          <w:b/>
          <w:bCs/>
          <w:sz w:val="20"/>
          <w:szCs w:val="20"/>
        </w:rPr>
      </w:pPr>
    </w:p>
    <w:p w14:paraId="790E38E1" w14:textId="77777777" w:rsidR="00B37138" w:rsidRPr="00B37138" w:rsidRDefault="00B37138" w:rsidP="005D3DB7">
      <w:pPr>
        <w:spacing w:after="0" w:line="360" w:lineRule="auto"/>
        <w:jc w:val="both"/>
        <w:rPr>
          <w:rFonts w:ascii="Times New Roman" w:hAnsi="Times New Roman" w:cs="Times New Roman"/>
          <w:b/>
          <w:bCs/>
          <w:sz w:val="20"/>
          <w:szCs w:val="20"/>
        </w:rPr>
      </w:pPr>
      <w:r w:rsidRPr="00B37138">
        <w:rPr>
          <w:rFonts w:ascii="Times New Roman" w:hAnsi="Times New Roman" w:cs="Times New Roman"/>
          <w:b/>
          <w:bCs/>
          <w:sz w:val="20"/>
          <w:szCs w:val="20"/>
        </w:rPr>
        <w:t>Key Objectives</w:t>
      </w:r>
    </w:p>
    <w:tbl>
      <w:tblPr>
        <w:tblStyle w:val="TableGrid"/>
        <w:tblpPr w:leftFromText="180" w:rightFromText="180" w:vertAnchor="text" w:horzAnchor="margin" w:tblpY="82"/>
        <w:tblW w:w="9781" w:type="dxa"/>
        <w:tblLook w:val="04A0" w:firstRow="1" w:lastRow="0" w:firstColumn="1" w:lastColumn="0" w:noHBand="0" w:noVBand="1"/>
      </w:tblPr>
      <w:tblGrid>
        <w:gridCol w:w="9781"/>
      </w:tblGrid>
      <w:tr w:rsidR="00200869" w:rsidRPr="00B257BF" w14:paraId="3F900E62" w14:textId="77777777" w:rsidTr="00200869">
        <w:tc>
          <w:tcPr>
            <w:tcW w:w="9781" w:type="dxa"/>
          </w:tcPr>
          <w:p w14:paraId="31A91B7B" w14:textId="77777777" w:rsidR="00200869" w:rsidRPr="00B257BF" w:rsidRDefault="00200869" w:rsidP="00545C11">
            <w:pPr>
              <w:spacing w:line="360" w:lineRule="auto"/>
              <w:jc w:val="both"/>
              <w:rPr>
                <w:rFonts w:ascii="Times New Roman" w:hAnsi="Times New Roman" w:cs="Times New Roman"/>
                <w:bCs/>
                <w:sz w:val="24"/>
                <w:szCs w:val="24"/>
              </w:rPr>
            </w:pPr>
            <w:r w:rsidRPr="00530F07">
              <w:rPr>
                <w:rFonts w:ascii="Times New Roman" w:hAnsi="Times New Roman" w:cs="Times New Roman"/>
                <w:b/>
                <w:bCs/>
                <w:color w:val="000000"/>
                <w:sz w:val="24"/>
                <w:szCs w:val="24"/>
              </w:rPr>
              <w:t>Overall Development Objective</w:t>
            </w:r>
            <w:r w:rsidRPr="00B257BF">
              <w:rPr>
                <w:rFonts w:ascii="Times New Roman" w:hAnsi="Times New Roman" w:cs="Times New Roman"/>
                <w:bCs/>
                <w:color w:val="000000"/>
                <w:sz w:val="24"/>
                <w:szCs w:val="24"/>
              </w:rPr>
              <w:t>:</w:t>
            </w:r>
            <w:r w:rsidRPr="00B257BF">
              <w:rPr>
                <w:rFonts w:ascii="Times New Roman" w:hAnsi="Times New Roman" w:cs="Times New Roman"/>
                <w:bCs/>
                <w:sz w:val="24"/>
                <w:szCs w:val="24"/>
              </w:rPr>
              <w:t xml:space="preserve"> To</w:t>
            </w:r>
            <w:r w:rsidR="00A35623">
              <w:rPr>
                <w:rFonts w:ascii="Times New Roman" w:hAnsi="Times New Roman" w:cs="Times New Roman"/>
                <w:bCs/>
                <w:sz w:val="24"/>
                <w:szCs w:val="24"/>
              </w:rPr>
              <w:t xml:space="preserve"> provide </w:t>
            </w:r>
            <w:r w:rsidR="00545C11">
              <w:rPr>
                <w:rFonts w:ascii="Times New Roman" w:hAnsi="Times New Roman" w:cs="Times New Roman"/>
                <w:bCs/>
                <w:sz w:val="24"/>
                <w:szCs w:val="24"/>
              </w:rPr>
              <w:t>educational awareness on GBV to</w:t>
            </w:r>
            <w:r w:rsidR="00A35623">
              <w:rPr>
                <w:rFonts w:ascii="Times New Roman" w:hAnsi="Times New Roman" w:cs="Times New Roman"/>
                <w:bCs/>
                <w:sz w:val="24"/>
                <w:szCs w:val="24"/>
              </w:rPr>
              <w:t xml:space="preserve"> 20 </w:t>
            </w:r>
            <w:r w:rsidR="007345CA" w:rsidRPr="00B257BF">
              <w:rPr>
                <w:rFonts w:ascii="Times New Roman" w:hAnsi="Times New Roman" w:cs="Times New Roman"/>
                <w:bCs/>
                <w:sz w:val="24"/>
                <w:szCs w:val="24"/>
              </w:rPr>
              <w:t xml:space="preserve">000 people </w:t>
            </w:r>
            <w:r w:rsidR="00545C11">
              <w:rPr>
                <w:rFonts w:ascii="Times New Roman" w:hAnsi="Times New Roman" w:cs="Times New Roman"/>
                <w:bCs/>
                <w:sz w:val="24"/>
                <w:szCs w:val="24"/>
              </w:rPr>
              <w:t>in</w:t>
            </w:r>
            <w:r w:rsidR="007345CA" w:rsidRPr="00B257BF">
              <w:rPr>
                <w:rFonts w:ascii="Times New Roman" w:hAnsi="Times New Roman" w:cs="Times New Roman"/>
                <w:bCs/>
                <w:sz w:val="24"/>
                <w:szCs w:val="24"/>
              </w:rPr>
              <w:t xml:space="preserve"> </w:t>
            </w:r>
            <w:r w:rsidR="00A35623">
              <w:rPr>
                <w:rFonts w:ascii="Times New Roman" w:hAnsi="Times New Roman" w:cs="Times New Roman"/>
                <w:bCs/>
                <w:sz w:val="24"/>
                <w:szCs w:val="24"/>
              </w:rPr>
              <w:t xml:space="preserve">Soweto, </w:t>
            </w:r>
            <w:r w:rsidR="007345CA" w:rsidRPr="00B257BF">
              <w:rPr>
                <w:rFonts w:ascii="Times New Roman" w:hAnsi="Times New Roman" w:cs="Times New Roman"/>
                <w:bCs/>
                <w:sz w:val="24"/>
                <w:szCs w:val="24"/>
              </w:rPr>
              <w:t xml:space="preserve">Johannesburg </w:t>
            </w:r>
            <w:r w:rsidR="00A35623">
              <w:rPr>
                <w:rFonts w:ascii="Times New Roman" w:hAnsi="Times New Roman" w:cs="Times New Roman"/>
                <w:bCs/>
                <w:sz w:val="24"/>
                <w:szCs w:val="24"/>
              </w:rPr>
              <w:t xml:space="preserve">CBD and Alex </w:t>
            </w:r>
            <w:r w:rsidRPr="00B257BF">
              <w:rPr>
                <w:rFonts w:ascii="Times New Roman" w:hAnsi="Times New Roman" w:cs="Times New Roman"/>
                <w:bCs/>
                <w:sz w:val="24"/>
                <w:szCs w:val="24"/>
              </w:rPr>
              <w:t>by</w:t>
            </w:r>
            <w:r w:rsidR="00345B2C">
              <w:rPr>
                <w:rFonts w:ascii="Times New Roman" w:hAnsi="Times New Roman" w:cs="Times New Roman"/>
                <w:bCs/>
                <w:sz w:val="24"/>
                <w:szCs w:val="24"/>
              </w:rPr>
              <w:t xml:space="preserve"> </w:t>
            </w:r>
            <w:r w:rsidR="00D02D9A">
              <w:rPr>
                <w:rFonts w:ascii="Times New Roman" w:hAnsi="Times New Roman" w:cs="Times New Roman"/>
                <w:bCs/>
                <w:sz w:val="24"/>
                <w:szCs w:val="24"/>
              </w:rPr>
              <w:t>N</w:t>
            </w:r>
            <w:r w:rsidRPr="00B257BF">
              <w:rPr>
                <w:rFonts w:ascii="Times New Roman" w:hAnsi="Times New Roman" w:cs="Times New Roman"/>
                <w:bCs/>
                <w:sz w:val="24"/>
                <w:szCs w:val="24"/>
              </w:rPr>
              <w:t>ovember 20</w:t>
            </w:r>
            <w:r w:rsidR="007345CA" w:rsidRPr="00B257BF">
              <w:rPr>
                <w:rFonts w:ascii="Times New Roman" w:hAnsi="Times New Roman" w:cs="Times New Roman"/>
                <w:bCs/>
                <w:sz w:val="24"/>
                <w:szCs w:val="24"/>
              </w:rPr>
              <w:t>21</w:t>
            </w:r>
            <w:r w:rsidR="00545C11">
              <w:rPr>
                <w:rFonts w:ascii="Times New Roman" w:hAnsi="Times New Roman" w:cs="Times New Roman"/>
                <w:bCs/>
                <w:sz w:val="24"/>
                <w:szCs w:val="24"/>
              </w:rPr>
              <w:t xml:space="preserve"> with men being the most targeted</w:t>
            </w:r>
            <w:r w:rsidRPr="00B257BF">
              <w:rPr>
                <w:rFonts w:ascii="Times New Roman" w:hAnsi="Times New Roman" w:cs="Times New Roman"/>
                <w:bCs/>
                <w:sz w:val="24"/>
                <w:szCs w:val="24"/>
              </w:rPr>
              <w:t>.</w:t>
            </w:r>
          </w:p>
        </w:tc>
      </w:tr>
      <w:tr w:rsidR="00200869" w:rsidRPr="00B257BF" w14:paraId="46D31C5D" w14:textId="77777777" w:rsidTr="00200869">
        <w:tc>
          <w:tcPr>
            <w:tcW w:w="9781" w:type="dxa"/>
          </w:tcPr>
          <w:p w14:paraId="14849122" w14:textId="77777777" w:rsidR="00545C11" w:rsidRDefault="00200869" w:rsidP="00200869">
            <w:pPr>
              <w:jc w:val="both"/>
              <w:rPr>
                <w:rFonts w:ascii="Times New Roman" w:hAnsi="Times New Roman" w:cs="Times New Roman"/>
                <w:b/>
                <w:color w:val="000000"/>
                <w:sz w:val="24"/>
                <w:szCs w:val="24"/>
              </w:rPr>
            </w:pPr>
            <w:r w:rsidRPr="00B257BF">
              <w:rPr>
                <w:rFonts w:ascii="Times New Roman" w:hAnsi="Times New Roman" w:cs="Times New Roman"/>
                <w:b/>
                <w:color w:val="000000"/>
                <w:sz w:val="24"/>
                <w:szCs w:val="24"/>
              </w:rPr>
              <w:t>Outcomes:</w:t>
            </w:r>
          </w:p>
          <w:p w14:paraId="3CC07C6D" w14:textId="77777777" w:rsidR="00545C11" w:rsidRDefault="00200869" w:rsidP="009C4C7F">
            <w:pPr>
              <w:jc w:val="both"/>
              <w:rPr>
                <w:rFonts w:ascii="Times New Roman" w:hAnsi="Times New Roman" w:cs="Times New Roman"/>
                <w:sz w:val="24"/>
                <w:szCs w:val="24"/>
              </w:rPr>
            </w:pPr>
            <w:r w:rsidRPr="00B257BF">
              <w:rPr>
                <w:rFonts w:ascii="Times New Roman" w:hAnsi="Times New Roman" w:cs="Times New Roman"/>
                <w:sz w:val="24"/>
                <w:szCs w:val="24"/>
              </w:rPr>
              <w:t xml:space="preserve">- </w:t>
            </w:r>
            <w:r w:rsidR="00485C12">
              <w:rPr>
                <w:rFonts w:ascii="Times New Roman" w:hAnsi="Times New Roman" w:cs="Times New Roman"/>
                <w:sz w:val="24"/>
                <w:szCs w:val="24"/>
              </w:rPr>
              <w:t xml:space="preserve">Creation of a </w:t>
            </w:r>
            <w:r w:rsidR="002F7144">
              <w:rPr>
                <w:rFonts w:ascii="Times New Roman" w:hAnsi="Times New Roman" w:cs="Times New Roman"/>
                <w:sz w:val="24"/>
                <w:szCs w:val="24"/>
              </w:rPr>
              <w:t xml:space="preserve">more responsible </w:t>
            </w:r>
            <w:r w:rsidR="00485C12">
              <w:rPr>
                <w:rFonts w:ascii="Times New Roman" w:hAnsi="Times New Roman" w:cs="Times New Roman"/>
                <w:sz w:val="24"/>
                <w:szCs w:val="24"/>
              </w:rPr>
              <w:t xml:space="preserve">generation of men whose main interest is protecting women than </w:t>
            </w:r>
            <w:r w:rsidR="00485C12">
              <w:rPr>
                <w:rFonts w:ascii="Times New Roman" w:hAnsi="Times New Roman" w:cs="Times New Roman"/>
                <w:sz w:val="24"/>
                <w:szCs w:val="24"/>
              </w:rPr>
              <w:lastRenderedPageBreak/>
              <w:t>harming the</w:t>
            </w:r>
            <w:r w:rsidR="00353739">
              <w:rPr>
                <w:rFonts w:ascii="Times New Roman" w:hAnsi="Times New Roman" w:cs="Times New Roman"/>
                <w:sz w:val="24"/>
                <w:szCs w:val="24"/>
              </w:rPr>
              <w:t>m.</w:t>
            </w:r>
          </w:p>
          <w:p w14:paraId="3F72287B" w14:textId="77777777" w:rsidR="00200869" w:rsidRPr="00545C11" w:rsidRDefault="00545C11" w:rsidP="00200869">
            <w:pPr>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007345CA" w:rsidRPr="00B257BF">
              <w:rPr>
                <w:rFonts w:ascii="Times New Roman" w:hAnsi="Times New Roman" w:cs="Times New Roman"/>
                <w:sz w:val="24"/>
                <w:szCs w:val="24"/>
              </w:rPr>
              <w:t>Reduced cases of GBV at household</w:t>
            </w:r>
            <w:r w:rsidR="006147CA" w:rsidRPr="00B257BF">
              <w:rPr>
                <w:rFonts w:ascii="Times New Roman" w:hAnsi="Times New Roman" w:cs="Times New Roman"/>
                <w:sz w:val="24"/>
                <w:szCs w:val="24"/>
              </w:rPr>
              <w:t xml:space="preserve"> and community</w:t>
            </w:r>
            <w:r w:rsidR="007345CA" w:rsidRPr="00B257BF">
              <w:rPr>
                <w:rFonts w:ascii="Times New Roman" w:hAnsi="Times New Roman" w:cs="Times New Roman"/>
                <w:sz w:val="24"/>
                <w:szCs w:val="24"/>
              </w:rPr>
              <w:t xml:space="preserve"> levels</w:t>
            </w:r>
          </w:p>
          <w:p w14:paraId="1987CA15" w14:textId="77777777" w:rsidR="00A35623" w:rsidRPr="00B257BF" w:rsidRDefault="00A35623" w:rsidP="00200869">
            <w:pPr>
              <w:jc w:val="both"/>
              <w:rPr>
                <w:rFonts w:ascii="Times New Roman" w:hAnsi="Times New Roman" w:cs="Times New Roman"/>
                <w:sz w:val="24"/>
                <w:szCs w:val="24"/>
              </w:rPr>
            </w:pPr>
            <w:r>
              <w:rPr>
                <w:rFonts w:ascii="Times New Roman" w:hAnsi="Times New Roman" w:cs="Times New Roman"/>
                <w:sz w:val="24"/>
                <w:szCs w:val="24"/>
              </w:rPr>
              <w:t>-</w:t>
            </w:r>
            <w:r w:rsidR="00545C11">
              <w:rPr>
                <w:rFonts w:ascii="Times New Roman" w:hAnsi="Times New Roman" w:cs="Times New Roman"/>
                <w:sz w:val="24"/>
                <w:szCs w:val="24"/>
              </w:rPr>
              <w:t xml:space="preserve"> </w:t>
            </w:r>
            <w:r>
              <w:rPr>
                <w:rFonts w:ascii="Times New Roman" w:hAnsi="Times New Roman" w:cs="Times New Roman"/>
                <w:sz w:val="24"/>
                <w:szCs w:val="24"/>
              </w:rPr>
              <w:t>A higher level of awareness on GBV and its imp</w:t>
            </w:r>
            <w:r w:rsidR="00545C11">
              <w:rPr>
                <w:rFonts w:ascii="Times New Roman" w:hAnsi="Times New Roman" w:cs="Times New Roman"/>
                <w:sz w:val="24"/>
                <w:szCs w:val="24"/>
              </w:rPr>
              <w:t>lications</w:t>
            </w:r>
            <w:r>
              <w:rPr>
                <w:rFonts w:ascii="Times New Roman" w:hAnsi="Times New Roman" w:cs="Times New Roman"/>
                <w:sz w:val="24"/>
                <w:szCs w:val="24"/>
              </w:rPr>
              <w:t xml:space="preserve"> in the targeted communities.</w:t>
            </w:r>
          </w:p>
          <w:p w14:paraId="0960417A" w14:textId="77777777" w:rsidR="00200869" w:rsidRDefault="00200869" w:rsidP="00200869">
            <w:pPr>
              <w:jc w:val="both"/>
              <w:rPr>
                <w:rFonts w:ascii="Times New Roman" w:hAnsi="Times New Roman" w:cs="Times New Roman"/>
                <w:sz w:val="24"/>
                <w:szCs w:val="24"/>
                <w:lang w:val="en-US"/>
              </w:rPr>
            </w:pPr>
            <w:r w:rsidRPr="00B257BF">
              <w:rPr>
                <w:rFonts w:ascii="Times New Roman" w:hAnsi="Times New Roman" w:cs="Times New Roman"/>
                <w:sz w:val="24"/>
                <w:szCs w:val="24"/>
              </w:rPr>
              <w:t>-</w:t>
            </w:r>
            <w:r w:rsidR="00545C11">
              <w:rPr>
                <w:rFonts w:ascii="Times New Roman" w:hAnsi="Times New Roman" w:cs="Times New Roman"/>
                <w:sz w:val="24"/>
                <w:szCs w:val="24"/>
              </w:rPr>
              <w:t xml:space="preserve"> </w:t>
            </w:r>
            <w:r w:rsidR="00545C11">
              <w:rPr>
                <w:rFonts w:ascii="Times New Roman" w:hAnsi="Times New Roman" w:cs="Times New Roman"/>
                <w:sz w:val="24"/>
                <w:szCs w:val="24"/>
                <w:lang w:val="en-US"/>
              </w:rPr>
              <w:t>I</w:t>
            </w:r>
            <w:r w:rsidR="006147CA" w:rsidRPr="00B257BF">
              <w:rPr>
                <w:rFonts w:ascii="Times New Roman" w:hAnsi="Times New Roman" w:cs="Times New Roman"/>
                <w:sz w:val="24"/>
                <w:szCs w:val="24"/>
                <w:lang w:val="en-US"/>
              </w:rPr>
              <w:t>mproved psycho</w:t>
            </w:r>
            <w:r w:rsidR="00345B2C">
              <w:rPr>
                <w:rFonts w:ascii="Times New Roman" w:hAnsi="Times New Roman" w:cs="Times New Roman"/>
                <w:sz w:val="24"/>
                <w:szCs w:val="24"/>
                <w:lang w:val="en-US"/>
              </w:rPr>
              <w:t>logical and</w:t>
            </w:r>
            <w:r w:rsidR="006147CA" w:rsidRPr="00B257BF">
              <w:rPr>
                <w:rFonts w:ascii="Times New Roman" w:hAnsi="Times New Roman" w:cs="Times New Roman"/>
                <w:sz w:val="24"/>
                <w:szCs w:val="24"/>
                <w:lang w:val="en-US"/>
              </w:rPr>
              <w:t xml:space="preserve"> social support to victims of GBV</w:t>
            </w:r>
          </w:p>
          <w:p w14:paraId="4CBCA17D" w14:textId="77777777" w:rsidR="00BD23F7" w:rsidRDefault="00BD23F7" w:rsidP="0020086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Creation of a group of people that will pass </w:t>
            </w:r>
            <w:r w:rsidR="00344EC9">
              <w:rPr>
                <w:rFonts w:ascii="Times New Roman" w:hAnsi="Times New Roman" w:cs="Times New Roman"/>
                <w:sz w:val="24"/>
                <w:szCs w:val="24"/>
                <w:lang w:val="en-US"/>
              </w:rPr>
              <w:t>knowledge on the implications of GBV to their peers</w:t>
            </w:r>
          </w:p>
          <w:p w14:paraId="7B8C0CC7" w14:textId="77777777" w:rsidR="00A35623" w:rsidRPr="00B257BF" w:rsidRDefault="00A35623" w:rsidP="00200869">
            <w:pPr>
              <w:jc w:val="both"/>
              <w:rPr>
                <w:rFonts w:ascii="Times New Roman" w:hAnsi="Times New Roman" w:cs="Times New Roman"/>
                <w:sz w:val="24"/>
                <w:szCs w:val="24"/>
              </w:rPr>
            </w:pPr>
          </w:p>
        </w:tc>
      </w:tr>
      <w:tr w:rsidR="00200869" w:rsidRPr="00B257BF" w14:paraId="482B97EB" w14:textId="77777777" w:rsidTr="00200869">
        <w:tc>
          <w:tcPr>
            <w:tcW w:w="9781" w:type="dxa"/>
          </w:tcPr>
          <w:p w14:paraId="2BF3EF2F" w14:textId="77777777" w:rsidR="00200869" w:rsidRPr="00B257BF" w:rsidRDefault="00200869" w:rsidP="00A35623">
            <w:pPr>
              <w:jc w:val="both"/>
              <w:rPr>
                <w:rFonts w:ascii="Times New Roman" w:hAnsi="Times New Roman" w:cs="Times New Roman"/>
                <w:color w:val="000000"/>
                <w:sz w:val="24"/>
                <w:szCs w:val="24"/>
              </w:rPr>
            </w:pPr>
            <w:r w:rsidRPr="00B257BF">
              <w:rPr>
                <w:rFonts w:ascii="Times New Roman" w:hAnsi="Times New Roman" w:cs="Times New Roman"/>
                <w:b/>
                <w:color w:val="000000"/>
                <w:sz w:val="24"/>
                <w:szCs w:val="24"/>
              </w:rPr>
              <w:lastRenderedPageBreak/>
              <w:t>Output 1:</w:t>
            </w:r>
            <w:r w:rsidR="008A3FF4">
              <w:rPr>
                <w:rFonts w:ascii="Times New Roman" w:hAnsi="Times New Roman" w:cs="Times New Roman"/>
                <w:color w:val="000000"/>
                <w:sz w:val="24"/>
                <w:szCs w:val="24"/>
              </w:rPr>
              <w:t xml:space="preserve"> </w:t>
            </w:r>
            <w:r w:rsidR="00A35623">
              <w:rPr>
                <w:rFonts w:ascii="Times New Roman" w:hAnsi="Times New Roman" w:cs="Times New Roman"/>
                <w:color w:val="000000"/>
                <w:sz w:val="24"/>
                <w:szCs w:val="24"/>
              </w:rPr>
              <w:t>E</w:t>
            </w:r>
            <w:r w:rsidR="006147CA" w:rsidRPr="00B257BF">
              <w:rPr>
                <w:rFonts w:ascii="Times New Roman" w:hAnsi="Times New Roman" w:cs="Times New Roman"/>
                <w:color w:val="000000"/>
                <w:sz w:val="24"/>
                <w:szCs w:val="24"/>
              </w:rPr>
              <w:t>stablishment</w:t>
            </w:r>
            <w:r w:rsidR="007345CA" w:rsidRPr="00B257BF">
              <w:rPr>
                <w:rFonts w:ascii="Times New Roman" w:hAnsi="Times New Roman" w:cs="Times New Roman"/>
                <w:color w:val="000000"/>
                <w:sz w:val="24"/>
                <w:szCs w:val="24"/>
              </w:rPr>
              <w:t xml:space="preserve"> </w:t>
            </w:r>
            <w:r w:rsidR="00A35623">
              <w:rPr>
                <w:rFonts w:ascii="Times New Roman" w:hAnsi="Times New Roman" w:cs="Times New Roman"/>
                <w:color w:val="000000"/>
                <w:sz w:val="24"/>
                <w:szCs w:val="24"/>
              </w:rPr>
              <w:t xml:space="preserve">of 3 </w:t>
            </w:r>
            <w:r w:rsidR="000F6C85">
              <w:rPr>
                <w:rFonts w:ascii="Times New Roman" w:hAnsi="Times New Roman" w:cs="Times New Roman"/>
                <w:color w:val="000000"/>
                <w:sz w:val="24"/>
                <w:szCs w:val="24"/>
              </w:rPr>
              <w:t>C</w:t>
            </w:r>
            <w:r w:rsidR="00A35623">
              <w:rPr>
                <w:rFonts w:ascii="Times New Roman" w:hAnsi="Times New Roman" w:cs="Times New Roman"/>
                <w:color w:val="000000"/>
                <w:sz w:val="24"/>
                <w:szCs w:val="24"/>
              </w:rPr>
              <w:t xml:space="preserve">ounselling </w:t>
            </w:r>
            <w:r w:rsidR="000F6C85">
              <w:rPr>
                <w:rFonts w:ascii="Times New Roman" w:hAnsi="Times New Roman" w:cs="Times New Roman"/>
                <w:color w:val="000000"/>
                <w:sz w:val="24"/>
                <w:szCs w:val="24"/>
              </w:rPr>
              <w:t>and Support Community C</w:t>
            </w:r>
            <w:r w:rsidR="00A35623">
              <w:rPr>
                <w:rFonts w:ascii="Times New Roman" w:hAnsi="Times New Roman" w:cs="Times New Roman"/>
                <w:color w:val="000000"/>
                <w:sz w:val="24"/>
                <w:szCs w:val="24"/>
              </w:rPr>
              <w:t xml:space="preserve">entres for men </w:t>
            </w:r>
            <w:r w:rsidR="000F6C85">
              <w:rPr>
                <w:rFonts w:ascii="Times New Roman" w:hAnsi="Times New Roman" w:cs="Times New Roman"/>
                <w:color w:val="000000"/>
                <w:sz w:val="24"/>
                <w:szCs w:val="24"/>
              </w:rPr>
              <w:t>on issues to do with GBV</w:t>
            </w:r>
            <w:r w:rsidR="007345CA" w:rsidRPr="00B257BF">
              <w:rPr>
                <w:rFonts w:ascii="Times New Roman" w:hAnsi="Times New Roman" w:cs="Times New Roman"/>
                <w:color w:val="000000"/>
                <w:sz w:val="24"/>
                <w:szCs w:val="24"/>
              </w:rPr>
              <w:t xml:space="preserve"> </w:t>
            </w:r>
            <w:r w:rsidR="00B05AB4">
              <w:rPr>
                <w:rFonts w:ascii="Times New Roman" w:hAnsi="Times New Roman" w:cs="Times New Roman"/>
                <w:color w:val="000000"/>
                <w:sz w:val="24"/>
                <w:szCs w:val="24"/>
              </w:rPr>
              <w:t>in Soweto, Alex and Johannesburg CBD.</w:t>
            </w:r>
          </w:p>
        </w:tc>
      </w:tr>
      <w:tr w:rsidR="00200869" w:rsidRPr="00B257BF" w14:paraId="2113164A" w14:textId="77777777" w:rsidTr="00200869">
        <w:tc>
          <w:tcPr>
            <w:tcW w:w="9781" w:type="dxa"/>
          </w:tcPr>
          <w:p w14:paraId="4B6FF4E7" w14:textId="77777777" w:rsidR="00200869" w:rsidRPr="00B257BF" w:rsidRDefault="00200869" w:rsidP="00200869">
            <w:pPr>
              <w:pStyle w:val="ListParagraph"/>
              <w:autoSpaceDE w:val="0"/>
              <w:autoSpaceDN w:val="0"/>
              <w:adjustRightInd w:val="0"/>
              <w:spacing w:line="360" w:lineRule="auto"/>
              <w:ind w:left="0"/>
              <w:jc w:val="both"/>
              <w:rPr>
                <w:rFonts w:ascii="Times New Roman" w:hAnsi="Times New Roman" w:cs="Times New Roman"/>
                <w:color w:val="000000"/>
                <w:sz w:val="24"/>
                <w:szCs w:val="24"/>
              </w:rPr>
            </w:pPr>
            <w:r w:rsidRPr="00B257BF">
              <w:rPr>
                <w:rFonts w:ascii="Times New Roman" w:hAnsi="Times New Roman" w:cs="Times New Roman"/>
                <w:b/>
                <w:color w:val="000000"/>
                <w:sz w:val="24"/>
                <w:szCs w:val="24"/>
              </w:rPr>
              <w:t>Output 2:</w:t>
            </w:r>
            <w:r w:rsidR="006147CA" w:rsidRPr="00B257BF">
              <w:rPr>
                <w:rFonts w:ascii="Times New Roman" w:hAnsi="Times New Roman" w:cs="Times New Roman"/>
                <w:color w:val="000000"/>
                <w:sz w:val="24"/>
                <w:szCs w:val="24"/>
              </w:rPr>
              <w:t xml:space="preserve">250 trained in GBV prevention and support </w:t>
            </w:r>
          </w:p>
        </w:tc>
      </w:tr>
      <w:tr w:rsidR="00200869" w:rsidRPr="00B257BF" w14:paraId="76FD602C" w14:textId="77777777" w:rsidTr="00200869">
        <w:tc>
          <w:tcPr>
            <w:tcW w:w="9781" w:type="dxa"/>
          </w:tcPr>
          <w:p w14:paraId="744ADC96" w14:textId="77777777" w:rsidR="00200869" w:rsidRPr="00B257BF" w:rsidRDefault="00200869" w:rsidP="00200869">
            <w:pPr>
              <w:pStyle w:val="ListParagraph"/>
              <w:autoSpaceDE w:val="0"/>
              <w:autoSpaceDN w:val="0"/>
              <w:adjustRightInd w:val="0"/>
              <w:spacing w:line="360" w:lineRule="auto"/>
              <w:ind w:left="0"/>
              <w:jc w:val="both"/>
              <w:rPr>
                <w:rFonts w:ascii="Times New Roman" w:hAnsi="Times New Roman" w:cs="Times New Roman"/>
                <w:color w:val="000000"/>
                <w:sz w:val="24"/>
                <w:szCs w:val="24"/>
              </w:rPr>
            </w:pPr>
            <w:r w:rsidRPr="00B257BF">
              <w:rPr>
                <w:rFonts w:ascii="Times New Roman" w:hAnsi="Times New Roman" w:cs="Times New Roman"/>
                <w:b/>
                <w:color w:val="000000"/>
                <w:sz w:val="24"/>
                <w:szCs w:val="24"/>
              </w:rPr>
              <w:t>Output 3:</w:t>
            </w:r>
            <w:r w:rsidR="00501054">
              <w:rPr>
                <w:rFonts w:ascii="Times New Roman" w:hAnsi="Times New Roman" w:cs="Times New Roman"/>
                <w:color w:val="000000"/>
                <w:sz w:val="24"/>
                <w:szCs w:val="24"/>
              </w:rPr>
              <w:t xml:space="preserve">  20 </w:t>
            </w:r>
            <w:r w:rsidRPr="00B257BF">
              <w:rPr>
                <w:rFonts w:ascii="Times New Roman" w:hAnsi="Times New Roman" w:cs="Times New Roman"/>
                <w:color w:val="000000"/>
                <w:sz w:val="24"/>
                <w:szCs w:val="24"/>
              </w:rPr>
              <w:t>0</w:t>
            </w:r>
            <w:r w:rsidR="006147CA" w:rsidRPr="00B257BF">
              <w:rPr>
                <w:rFonts w:ascii="Times New Roman" w:hAnsi="Times New Roman" w:cs="Times New Roman"/>
                <w:color w:val="000000"/>
                <w:sz w:val="24"/>
                <w:szCs w:val="24"/>
              </w:rPr>
              <w:t>00</w:t>
            </w:r>
            <w:r w:rsidR="00530F07">
              <w:rPr>
                <w:rFonts w:ascii="Times New Roman" w:hAnsi="Times New Roman" w:cs="Times New Roman"/>
                <w:color w:val="000000"/>
                <w:sz w:val="24"/>
                <w:szCs w:val="24"/>
              </w:rPr>
              <w:t xml:space="preserve"> </w:t>
            </w:r>
            <w:r w:rsidR="008A3FF4">
              <w:rPr>
                <w:rFonts w:ascii="Times New Roman" w:hAnsi="Times New Roman" w:cs="Times New Roman"/>
                <w:color w:val="000000"/>
                <w:sz w:val="24"/>
                <w:szCs w:val="24"/>
              </w:rPr>
              <w:t>people</w:t>
            </w:r>
            <w:r w:rsidR="006147CA" w:rsidRPr="00B257BF">
              <w:rPr>
                <w:rFonts w:ascii="Times New Roman" w:hAnsi="Times New Roman" w:cs="Times New Roman"/>
                <w:color w:val="000000"/>
                <w:sz w:val="24"/>
                <w:szCs w:val="24"/>
              </w:rPr>
              <w:t xml:space="preserve"> provided with skills and knowledge on GBV </w:t>
            </w:r>
          </w:p>
        </w:tc>
      </w:tr>
      <w:tr w:rsidR="00200869" w:rsidRPr="00B257BF" w14:paraId="767B9C37" w14:textId="77777777" w:rsidTr="006147CA">
        <w:trPr>
          <w:trHeight w:val="853"/>
        </w:trPr>
        <w:tc>
          <w:tcPr>
            <w:tcW w:w="9781" w:type="dxa"/>
          </w:tcPr>
          <w:p w14:paraId="715F7796" w14:textId="77777777" w:rsidR="00200869" w:rsidRPr="00B257BF" w:rsidRDefault="00340310" w:rsidP="00C35598">
            <w:pPr>
              <w:spacing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Development Objective 1</w:t>
            </w:r>
            <w:r w:rsidR="00200869" w:rsidRPr="00B257BF">
              <w:rPr>
                <w:rFonts w:ascii="Times New Roman" w:hAnsi="Times New Roman" w:cs="Times New Roman"/>
                <w:b/>
                <w:color w:val="000000"/>
                <w:sz w:val="24"/>
                <w:szCs w:val="24"/>
              </w:rPr>
              <w:t xml:space="preserve">: </w:t>
            </w:r>
            <w:r w:rsidR="00200869" w:rsidRPr="00494B09">
              <w:rPr>
                <w:rFonts w:ascii="Times New Roman" w:hAnsi="Times New Roman" w:cs="Times New Roman"/>
                <w:bCs/>
                <w:sz w:val="24"/>
                <w:szCs w:val="24"/>
              </w:rPr>
              <w:t xml:space="preserve">To </w:t>
            </w:r>
            <w:r w:rsidR="00494B09" w:rsidRPr="00494B09">
              <w:rPr>
                <w:rFonts w:ascii="Times New Roman" w:hAnsi="Times New Roman" w:cs="Times New Roman"/>
                <w:bCs/>
                <w:sz w:val="24"/>
                <w:szCs w:val="24"/>
              </w:rPr>
              <w:t>provide sup</w:t>
            </w:r>
            <w:r w:rsidR="003A49CC">
              <w:rPr>
                <w:rFonts w:ascii="Times New Roman" w:hAnsi="Times New Roman" w:cs="Times New Roman"/>
                <w:bCs/>
                <w:sz w:val="24"/>
                <w:szCs w:val="24"/>
              </w:rPr>
              <w:t>port to 1</w:t>
            </w:r>
            <w:r w:rsidR="00494B09" w:rsidRPr="00494B09">
              <w:rPr>
                <w:rFonts w:ascii="Times New Roman" w:hAnsi="Times New Roman" w:cs="Times New Roman"/>
                <w:bCs/>
                <w:sz w:val="24"/>
                <w:szCs w:val="24"/>
              </w:rPr>
              <w:t>0 000</w:t>
            </w:r>
            <w:r w:rsidR="00494B09">
              <w:rPr>
                <w:rFonts w:ascii="Times New Roman" w:hAnsi="Times New Roman" w:cs="Times New Roman"/>
                <w:bCs/>
                <w:sz w:val="24"/>
                <w:szCs w:val="24"/>
              </w:rPr>
              <w:t xml:space="preserve"> people and </w:t>
            </w:r>
            <w:r w:rsidR="006147CA" w:rsidRPr="00494B09">
              <w:rPr>
                <w:rFonts w:ascii="Times New Roman" w:hAnsi="Times New Roman" w:cs="Times New Roman"/>
                <w:bCs/>
                <w:sz w:val="24"/>
                <w:szCs w:val="24"/>
              </w:rPr>
              <w:t xml:space="preserve">reduce </w:t>
            </w:r>
            <w:r w:rsidR="001F3F68" w:rsidRPr="00494B09">
              <w:rPr>
                <w:rFonts w:ascii="Times New Roman" w:hAnsi="Times New Roman" w:cs="Times New Roman"/>
                <w:bCs/>
                <w:sz w:val="24"/>
                <w:szCs w:val="24"/>
              </w:rPr>
              <w:t>hunger</w:t>
            </w:r>
            <w:r w:rsidR="00494B09">
              <w:rPr>
                <w:rFonts w:ascii="Times New Roman" w:hAnsi="Times New Roman" w:cs="Times New Roman"/>
                <w:bCs/>
                <w:sz w:val="24"/>
                <w:szCs w:val="24"/>
              </w:rPr>
              <w:t xml:space="preserve"> (poverty) induced cases</w:t>
            </w:r>
            <w:r w:rsidR="001F3F68" w:rsidRPr="00494B09">
              <w:rPr>
                <w:rFonts w:ascii="Times New Roman" w:hAnsi="Times New Roman" w:cs="Times New Roman"/>
                <w:bCs/>
                <w:sz w:val="24"/>
                <w:szCs w:val="24"/>
              </w:rPr>
              <w:t xml:space="preserve"> </w:t>
            </w:r>
            <w:r w:rsidR="00494B09">
              <w:rPr>
                <w:rFonts w:ascii="Times New Roman" w:hAnsi="Times New Roman" w:cs="Times New Roman"/>
                <w:bCs/>
                <w:sz w:val="24"/>
                <w:szCs w:val="24"/>
              </w:rPr>
              <w:t xml:space="preserve">of GBV </w:t>
            </w:r>
            <w:r w:rsidR="006147CA" w:rsidRPr="00494B09">
              <w:rPr>
                <w:rFonts w:ascii="Times New Roman" w:hAnsi="Times New Roman" w:cs="Times New Roman"/>
                <w:bCs/>
                <w:sz w:val="24"/>
                <w:szCs w:val="24"/>
              </w:rPr>
              <w:t xml:space="preserve">in </w:t>
            </w:r>
            <w:r w:rsidR="00494B09">
              <w:rPr>
                <w:rFonts w:ascii="Times New Roman" w:hAnsi="Times New Roman" w:cs="Times New Roman"/>
                <w:bCs/>
                <w:sz w:val="24"/>
                <w:szCs w:val="24"/>
              </w:rPr>
              <w:t xml:space="preserve">Soweto, Alex and </w:t>
            </w:r>
            <w:r w:rsidR="006147CA" w:rsidRPr="00494B09">
              <w:rPr>
                <w:rFonts w:ascii="Times New Roman" w:hAnsi="Times New Roman" w:cs="Times New Roman"/>
                <w:bCs/>
                <w:sz w:val="24"/>
                <w:szCs w:val="24"/>
              </w:rPr>
              <w:t xml:space="preserve">Johannesburg </w:t>
            </w:r>
            <w:r w:rsidR="00494B09">
              <w:rPr>
                <w:rFonts w:ascii="Times New Roman" w:hAnsi="Times New Roman" w:cs="Times New Roman"/>
                <w:bCs/>
                <w:sz w:val="24"/>
                <w:szCs w:val="24"/>
              </w:rPr>
              <w:t xml:space="preserve">CBD </w:t>
            </w:r>
            <w:r w:rsidR="00200869" w:rsidRPr="00494B09">
              <w:rPr>
                <w:rFonts w:ascii="Times New Roman" w:hAnsi="Times New Roman" w:cs="Times New Roman"/>
                <w:bCs/>
                <w:sz w:val="24"/>
                <w:szCs w:val="24"/>
              </w:rPr>
              <w:t>by November 20</w:t>
            </w:r>
            <w:r w:rsidR="006147CA" w:rsidRPr="00494B09">
              <w:rPr>
                <w:rFonts w:ascii="Times New Roman" w:hAnsi="Times New Roman" w:cs="Times New Roman"/>
                <w:bCs/>
                <w:sz w:val="24"/>
                <w:szCs w:val="24"/>
              </w:rPr>
              <w:t>21</w:t>
            </w:r>
            <w:r w:rsidR="00200869" w:rsidRPr="00494B09">
              <w:rPr>
                <w:rFonts w:ascii="Times New Roman" w:hAnsi="Times New Roman" w:cs="Times New Roman"/>
                <w:bCs/>
                <w:sz w:val="24"/>
                <w:szCs w:val="24"/>
              </w:rPr>
              <w:t>.</w:t>
            </w:r>
          </w:p>
        </w:tc>
      </w:tr>
      <w:tr w:rsidR="00200869" w:rsidRPr="00B257BF" w14:paraId="59CC5C55" w14:textId="77777777" w:rsidTr="00200869">
        <w:trPr>
          <w:trHeight w:val="1830"/>
        </w:trPr>
        <w:tc>
          <w:tcPr>
            <w:tcW w:w="9781" w:type="dxa"/>
          </w:tcPr>
          <w:p w14:paraId="7F24EB61" w14:textId="77777777" w:rsidR="00200869" w:rsidRPr="00B257BF" w:rsidRDefault="00200869" w:rsidP="00200869">
            <w:pPr>
              <w:jc w:val="both"/>
              <w:rPr>
                <w:rFonts w:ascii="Times New Roman" w:hAnsi="Times New Roman" w:cs="Times New Roman"/>
                <w:sz w:val="24"/>
                <w:szCs w:val="24"/>
              </w:rPr>
            </w:pPr>
            <w:r w:rsidRPr="00B257BF">
              <w:rPr>
                <w:rFonts w:ascii="Times New Roman" w:hAnsi="Times New Roman" w:cs="Times New Roman"/>
                <w:b/>
                <w:color w:val="000000"/>
                <w:sz w:val="24"/>
                <w:szCs w:val="24"/>
              </w:rPr>
              <w:t>Outcomes:</w:t>
            </w:r>
          </w:p>
          <w:p w14:paraId="4666DCC0" w14:textId="77777777" w:rsidR="00494B09" w:rsidRDefault="00494B09" w:rsidP="00200869">
            <w:pPr>
              <w:jc w:val="both"/>
              <w:rPr>
                <w:rFonts w:ascii="Times New Roman" w:hAnsi="Times New Roman" w:cs="Times New Roman"/>
                <w:sz w:val="24"/>
                <w:szCs w:val="24"/>
              </w:rPr>
            </w:pPr>
            <w:r>
              <w:rPr>
                <w:rFonts w:ascii="Times New Roman" w:hAnsi="Times New Roman" w:cs="Times New Roman"/>
                <w:sz w:val="24"/>
                <w:szCs w:val="24"/>
              </w:rPr>
              <w:t xml:space="preserve">-Reduction of hunger and poverty inflicted </w:t>
            </w:r>
            <w:r w:rsidR="003A49CC">
              <w:rPr>
                <w:rFonts w:ascii="Times New Roman" w:hAnsi="Times New Roman" w:cs="Times New Roman"/>
                <w:sz w:val="24"/>
                <w:szCs w:val="24"/>
              </w:rPr>
              <w:t>stress and depression on men which can lead to GBV</w:t>
            </w:r>
            <w:r>
              <w:rPr>
                <w:rFonts w:ascii="Times New Roman" w:hAnsi="Times New Roman" w:cs="Times New Roman"/>
                <w:sz w:val="24"/>
                <w:szCs w:val="24"/>
              </w:rPr>
              <w:t xml:space="preserve"> </w:t>
            </w:r>
          </w:p>
          <w:p w14:paraId="732F9CF8" w14:textId="77777777" w:rsidR="00200869" w:rsidRDefault="003A49CC" w:rsidP="00200869">
            <w:pPr>
              <w:jc w:val="both"/>
              <w:rPr>
                <w:rFonts w:ascii="Times New Roman" w:hAnsi="Times New Roman" w:cs="Times New Roman"/>
                <w:sz w:val="24"/>
                <w:szCs w:val="24"/>
              </w:rPr>
            </w:pPr>
            <w:r>
              <w:rPr>
                <w:rFonts w:ascii="Times New Roman" w:hAnsi="Times New Roman" w:cs="Times New Roman"/>
                <w:sz w:val="24"/>
                <w:szCs w:val="24"/>
              </w:rPr>
              <w:t>- I</w:t>
            </w:r>
            <w:r w:rsidR="00200869" w:rsidRPr="00B257BF">
              <w:rPr>
                <w:rFonts w:ascii="Times New Roman" w:hAnsi="Times New Roman" w:cs="Times New Roman"/>
                <w:sz w:val="24"/>
                <w:szCs w:val="24"/>
              </w:rPr>
              <w:t xml:space="preserve">mproved </w:t>
            </w:r>
            <w:r w:rsidR="001F3F68" w:rsidRPr="00B257BF">
              <w:rPr>
                <w:rFonts w:ascii="Times New Roman" w:hAnsi="Times New Roman" w:cs="Times New Roman"/>
                <w:sz w:val="24"/>
                <w:szCs w:val="24"/>
              </w:rPr>
              <w:t xml:space="preserve">household nutritional status </w:t>
            </w:r>
          </w:p>
          <w:p w14:paraId="04A5D387" w14:textId="77777777" w:rsidR="00200869" w:rsidRPr="00B257BF" w:rsidRDefault="00200869" w:rsidP="001F3F68">
            <w:pPr>
              <w:jc w:val="both"/>
              <w:rPr>
                <w:rFonts w:ascii="Times New Roman" w:hAnsi="Times New Roman" w:cs="Times New Roman"/>
                <w:sz w:val="24"/>
                <w:szCs w:val="24"/>
                <w:lang w:val="en-US"/>
              </w:rPr>
            </w:pPr>
            <w:r w:rsidRPr="00B257BF">
              <w:rPr>
                <w:rFonts w:ascii="Times New Roman" w:hAnsi="Times New Roman" w:cs="Times New Roman"/>
                <w:sz w:val="24"/>
                <w:szCs w:val="24"/>
                <w:lang w:val="en-US"/>
              </w:rPr>
              <w:t>-</w:t>
            </w:r>
            <w:r w:rsidR="003A49CC">
              <w:rPr>
                <w:rFonts w:ascii="Times New Roman" w:hAnsi="Times New Roman" w:cs="Times New Roman"/>
                <w:sz w:val="24"/>
                <w:szCs w:val="24"/>
                <w:lang w:val="en-US"/>
              </w:rPr>
              <w:t xml:space="preserve"> </w:t>
            </w:r>
            <w:r w:rsidRPr="00B257BF">
              <w:rPr>
                <w:rFonts w:ascii="Times New Roman" w:hAnsi="Times New Roman" w:cs="Times New Roman"/>
                <w:sz w:val="24"/>
                <w:szCs w:val="24"/>
                <w:lang w:val="en-US"/>
              </w:rPr>
              <w:t>50% increase in</w:t>
            </w:r>
            <w:r w:rsidR="001F3F68" w:rsidRPr="00B257BF">
              <w:rPr>
                <w:rFonts w:ascii="Times New Roman" w:hAnsi="Times New Roman" w:cs="Times New Roman"/>
                <w:sz w:val="24"/>
                <w:szCs w:val="24"/>
                <w:lang w:val="en-US"/>
              </w:rPr>
              <w:t xml:space="preserve"> the</w:t>
            </w:r>
            <w:r w:rsidRPr="00B257BF">
              <w:rPr>
                <w:rFonts w:ascii="Times New Roman" w:hAnsi="Times New Roman" w:cs="Times New Roman"/>
                <w:sz w:val="24"/>
                <w:szCs w:val="24"/>
                <w:lang w:val="en-US"/>
              </w:rPr>
              <w:t xml:space="preserve"> number of meals each individual has per day</w:t>
            </w:r>
          </w:p>
          <w:p w14:paraId="68B09837" w14:textId="77777777" w:rsidR="003A49CC" w:rsidRPr="003A49CC" w:rsidRDefault="00610B75" w:rsidP="001F3F68">
            <w:pPr>
              <w:jc w:val="both"/>
              <w:rPr>
                <w:rFonts w:ascii="Times New Roman" w:hAnsi="Times New Roman" w:cs="Times New Roman"/>
                <w:sz w:val="24"/>
                <w:szCs w:val="24"/>
                <w:lang w:val="en-US"/>
              </w:rPr>
            </w:pPr>
            <w:r w:rsidRPr="00B257BF">
              <w:rPr>
                <w:rFonts w:ascii="Times New Roman" w:hAnsi="Times New Roman" w:cs="Times New Roman"/>
                <w:sz w:val="24"/>
                <w:szCs w:val="24"/>
                <w:lang w:val="en-US"/>
              </w:rPr>
              <w:t xml:space="preserve">- 40% reduction in hunger induced </w:t>
            </w:r>
            <w:r w:rsidR="00494B09">
              <w:rPr>
                <w:rFonts w:ascii="Times New Roman" w:hAnsi="Times New Roman" w:cs="Times New Roman"/>
                <w:sz w:val="24"/>
                <w:szCs w:val="24"/>
                <w:lang w:val="en-US"/>
              </w:rPr>
              <w:t xml:space="preserve">cases of </w:t>
            </w:r>
            <w:r w:rsidRPr="00B257BF">
              <w:rPr>
                <w:rFonts w:ascii="Times New Roman" w:hAnsi="Times New Roman" w:cs="Times New Roman"/>
                <w:sz w:val="24"/>
                <w:szCs w:val="24"/>
                <w:lang w:val="en-US"/>
              </w:rPr>
              <w:t xml:space="preserve">GBV  </w:t>
            </w:r>
          </w:p>
        </w:tc>
      </w:tr>
      <w:tr w:rsidR="00200869" w:rsidRPr="00B257BF" w14:paraId="45CA567F" w14:textId="77777777" w:rsidTr="00200869">
        <w:tc>
          <w:tcPr>
            <w:tcW w:w="9781" w:type="dxa"/>
          </w:tcPr>
          <w:p w14:paraId="0FFF075E" w14:textId="77777777" w:rsidR="00200869" w:rsidRPr="00B257BF" w:rsidRDefault="00200869" w:rsidP="00200869">
            <w:pPr>
              <w:pStyle w:val="ListParagraph"/>
              <w:autoSpaceDE w:val="0"/>
              <w:autoSpaceDN w:val="0"/>
              <w:adjustRightInd w:val="0"/>
              <w:spacing w:line="360" w:lineRule="auto"/>
              <w:ind w:left="0"/>
              <w:jc w:val="both"/>
              <w:rPr>
                <w:rFonts w:ascii="Times New Roman" w:hAnsi="Times New Roman" w:cs="Times New Roman"/>
                <w:color w:val="000000"/>
                <w:sz w:val="24"/>
                <w:szCs w:val="24"/>
              </w:rPr>
            </w:pPr>
            <w:r w:rsidRPr="00B257BF">
              <w:rPr>
                <w:rFonts w:ascii="Times New Roman" w:hAnsi="Times New Roman" w:cs="Times New Roman"/>
                <w:b/>
                <w:color w:val="000000"/>
                <w:sz w:val="24"/>
                <w:szCs w:val="24"/>
              </w:rPr>
              <w:t>Output 1:</w:t>
            </w:r>
            <w:r w:rsidR="003A49CC">
              <w:rPr>
                <w:rFonts w:ascii="Times New Roman" w:hAnsi="Times New Roman" w:cs="Times New Roman"/>
                <w:color w:val="000000"/>
                <w:sz w:val="24"/>
                <w:szCs w:val="24"/>
              </w:rPr>
              <w:t xml:space="preserve"> 5 0</w:t>
            </w:r>
            <w:r w:rsidRPr="00B257BF">
              <w:rPr>
                <w:rFonts w:ascii="Times New Roman" w:hAnsi="Times New Roman" w:cs="Times New Roman"/>
                <w:color w:val="000000"/>
                <w:sz w:val="24"/>
                <w:szCs w:val="24"/>
              </w:rPr>
              <w:t>0</w:t>
            </w:r>
            <w:r w:rsidR="001F3F68" w:rsidRPr="00B257BF">
              <w:rPr>
                <w:rFonts w:ascii="Times New Roman" w:hAnsi="Times New Roman" w:cs="Times New Roman"/>
                <w:color w:val="000000"/>
                <w:sz w:val="24"/>
                <w:szCs w:val="24"/>
              </w:rPr>
              <w:t xml:space="preserve">0 households provided with food hampers </w:t>
            </w:r>
          </w:p>
        </w:tc>
      </w:tr>
      <w:tr w:rsidR="00200869" w:rsidRPr="00B257BF" w14:paraId="0A6B75C5" w14:textId="77777777" w:rsidTr="00200869">
        <w:tc>
          <w:tcPr>
            <w:tcW w:w="9781" w:type="dxa"/>
          </w:tcPr>
          <w:p w14:paraId="7E652C8F" w14:textId="77777777" w:rsidR="00200869" w:rsidRPr="00B257BF" w:rsidRDefault="00200869" w:rsidP="00200869">
            <w:pPr>
              <w:pStyle w:val="ListParagraph"/>
              <w:autoSpaceDE w:val="0"/>
              <w:autoSpaceDN w:val="0"/>
              <w:adjustRightInd w:val="0"/>
              <w:spacing w:line="360" w:lineRule="auto"/>
              <w:ind w:left="0"/>
              <w:jc w:val="both"/>
              <w:rPr>
                <w:rFonts w:ascii="Times New Roman" w:hAnsi="Times New Roman" w:cs="Times New Roman"/>
                <w:color w:val="000000"/>
                <w:sz w:val="24"/>
                <w:szCs w:val="24"/>
              </w:rPr>
            </w:pPr>
            <w:r w:rsidRPr="00B257BF">
              <w:rPr>
                <w:rFonts w:ascii="Times New Roman" w:hAnsi="Times New Roman" w:cs="Times New Roman"/>
                <w:b/>
                <w:color w:val="000000"/>
                <w:sz w:val="24"/>
                <w:szCs w:val="24"/>
              </w:rPr>
              <w:t>Output 2:</w:t>
            </w:r>
            <w:r w:rsidR="003A49CC">
              <w:rPr>
                <w:rFonts w:ascii="Times New Roman" w:hAnsi="Times New Roman" w:cs="Times New Roman"/>
                <w:b/>
                <w:color w:val="000000"/>
                <w:sz w:val="24"/>
                <w:szCs w:val="24"/>
              </w:rPr>
              <w:t xml:space="preserve"> </w:t>
            </w:r>
            <w:r w:rsidR="003A49CC">
              <w:rPr>
                <w:rFonts w:ascii="Times New Roman" w:hAnsi="Times New Roman" w:cs="Times New Roman"/>
                <w:color w:val="000000"/>
                <w:sz w:val="24"/>
                <w:szCs w:val="24"/>
              </w:rPr>
              <w:t>10 000</w:t>
            </w:r>
            <w:r w:rsidR="001F3F68" w:rsidRPr="00B257BF">
              <w:rPr>
                <w:rFonts w:ascii="Times New Roman" w:hAnsi="Times New Roman" w:cs="Times New Roman"/>
                <w:color w:val="000000"/>
                <w:sz w:val="24"/>
                <w:szCs w:val="24"/>
              </w:rPr>
              <w:t xml:space="preserve"> indirect beneficiaries reached </w:t>
            </w:r>
          </w:p>
        </w:tc>
      </w:tr>
      <w:tr w:rsidR="0023537B" w:rsidRPr="00B257BF" w14:paraId="0C4A8D4B" w14:textId="77777777" w:rsidTr="00200869">
        <w:tc>
          <w:tcPr>
            <w:tcW w:w="9781" w:type="dxa"/>
          </w:tcPr>
          <w:p w14:paraId="5791B7F1" w14:textId="77777777" w:rsidR="0023537B" w:rsidRPr="00B257BF" w:rsidRDefault="00340310" w:rsidP="00BD23F7">
            <w:pPr>
              <w:pStyle w:val="ListParagraph"/>
              <w:autoSpaceDE w:val="0"/>
              <w:autoSpaceDN w:val="0"/>
              <w:adjustRightInd w:val="0"/>
              <w:spacing w:line="36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Development Objective 2</w:t>
            </w:r>
            <w:r w:rsidR="0023537B" w:rsidRPr="00B257BF">
              <w:rPr>
                <w:rFonts w:ascii="Times New Roman" w:hAnsi="Times New Roman" w:cs="Times New Roman"/>
                <w:b/>
                <w:color w:val="000000"/>
                <w:sz w:val="24"/>
                <w:szCs w:val="24"/>
              </w:rPr>
              <w:t xml:space="preserve">: </w:t>
            </w:r>
            <w:r w:rsidR="0023537B" w:rsidRPr="00340310">
              <w:rPr>
                <w:rFonts w:ascii="Times New Roman" w:hAnsi="Times New Roman" w:cs="Times New Roman"/>
                <w:color w:val="000000"/>
                <w:sz w:val="24"/>
                <w:szCs w:val="24"/>
              </w:rPr>
              <w:t xml:space="preserve">To </w:t>
            </w:r>
            <w:r w:rsidR="00BD23F7">
              <w:rPr>
                <w:rFonts w:ascii="Times New Roman" w:hAnsi="Times New Roman" w:cs="Times New Roman"/>
                <w:color w:val="000000"/>
                <w:sz w:val="24"/>
                <w:szCs w:val="24"/>
              </w:rPr>
              <w:t xml:space="preserve">reduce the number of Covid-19 induced cases of GBV </w:t>
            </w:r>
            <w:r w:rsidR="00EA111F" w:rsidRPr="00340310">
              <w:rPr>
                <w:rFonts w:ascii="Times New Roman" w:hAnsi="Times New Roman" w:cs="Times New Roman"/>
                <w:color w:val="000000"/>
                <w:sz w:val="24"/>
                <w:szCs w:val="24"/>
              </w:rPr>
              <w:t>i</w:t>
            </w:r>
            <w:r w:rsidR="00BD23F7">
              <w:rPr>
                <w:rFonts w:ascii="Times New Roman" w:hAnsi="Times New Roman" w:cs="Times New Roman"/>
                <w:color w:val="000000"/>
                <w:sz w:val="24"/>
                <w:szCs w:val="24"/>
              </w:rPr>
              <w:t>n Soweto, Alex and Johannesburg CBD</w:t>
            </w:r>
            <w:r w:rsidR="0023537B" w:rsidRPr="00340310">
              <w:rPr>
                <w:rFonts w:ascii="Times New Roman" w:hAnsi="Times New Roman" w:cs="Times New Roman"/>
                <w:color w:val="000000"/>
                <w:sz w:val="24"/>
                <w:szCs w:val="24"/>
              </w:rPr>
              <w:t xml:space="preserve"> by November 2021</w:t>
            </w:r>
            <w:r w:rsidR="00BD23F7">
              <w:rPr>
                <w:rFonts w:ascii="Times New Roman" w:hAnsi="Times New Roman" w:cs="Times New Roman"/>
                <w:color w:val="000000"/>
                <w:sz w:val="24"/>
                <w:szCs w:val="24"/>
              </w:rPr>
              <w:t xml:space="preserve"> through </w:t>
            </w:r>
            <w:r w:rsidR="00BD23F7" w:rsidRPr="00340310">
              <w:rPr>
                <w:rFonts w:ascii="Times New Roman" w:hAnsi="Times New Roman" w:cs="Times New Roman"/>
                <w:color w:val="000000"/>
                <w:sz w:val="24"/>
                <w:szCs w:val="24"/>
              </w:rPr>
              <w:t xml:space="preserve"> </w:t>
            </w:r>
            <w:r w:rsidR="00BD23F7">
              <w:rPr>
                <w:rFonts w:ascii="Times New Roman" w:hAnsi="Times New Roman" w:cs="Times New Roman"/>
                <w:color w:val="000000"/>
                <w:sz w:val="24"/>
                <w:szCs w:val="24"/>
              </w:rPr>
              <w:t xml:space="preserve">the </w:t>
            </w:r>
            <w:r w:rsidR="00BD23F7" w:rsidRPr="00340310">
              <w:rPr>
                <w:rFonts w:ascii="Times New Roman" w:hAnsi="Times New Roman" w:cs="Times New Roman"/>
                <w:color w:val="000000"/>
                <w:sz w:val="24"/>
                <w:szCs w:val="24"/>
              </w:rPr>
              <w:t xml:space="preserve">distribution of PPE materials and </w:t>
            </w:r>
            <w:r w:rsidR="00BD23F7">
              <w:rPr>
                <w:rFonts w:ascii="Times New Roman" w:hAnsi="Times New Roman" w:cs="Times New Roman"/>
                <w:color w:val="000000"/>
                <w:sz w:val="24"/>
                <w:szCs w:val="24"/>
              </w:rPr>
              <w:t>information dissemination to 2</w:t>
            </w:r>
            <w:r w:rsidR="00BD23F7" w:rsidRPr="00340310">
              <w:rPr>
                <w:rFonts w:ascii="Times New Roman" w:hAnsi="Times New Roman" w:cs="Times New Roman"/>
                <w:color w:val="000000"/>
                <w:sz w:val="24"/>
                <w:szCs w:val="24"/>
              </w:rPr>
              <w:t>0</w:t>
            </w:r>
            <w:r w:rsidR="00BD23F7">
              <w:rPr>
                <w:rFonts w:ascii="Times New Roman" w:hAnsi="Times New Roman" w:cs="Times New Roman"/>
                <w:color w:val="000000"/>
                <w:sz w:val="24"/>
                <w:szCs w:val="24"/>
              </w:rPr>
              <w:t xml:space="preserve"> </w:t>
            </w:r>
            <w:r w:rsidR="00BD23F7" w:rsidRPr="00340310">
              <w:rPr>
                <w:rFonts w:ascii="Times New Roman" w:hAnsi="Times New Roman" w:cs="Times New Roman"/>
                <w:color w:val="000000"/>
                <w:sz w:val="24"/>
                <w:szCs w:val="24"/>
              </w:rPr>
              <w:t>00</w:t>
            </w:r>
            <w:r w:rsidR="00BD23F7">
              <w:rPr>
                <w:rFonts w:ascii="Times New Roman" w:hAnsi="Times New Roman" w:cs="Times New Roman"/>
                <w:color w:val="000000"/>
                <w:sz w:val="24"/>
                <w:szCs w:val="24"/>
              </w:rPr>
              <w:t>0</w:t>
            </w:r>
            <w:r w:rsidR="00BD23F7" w:rsidRPr="00340310">
              <w:rPr>
                <w:rFonts w:ascii="Times New Roman" w:hAnsi="Times New Roman" w:cs="Times New Roman"/>
                <w:color w:val="000000"/>
                <w:sz w:val="24"/>
                <w:szCs w:val="24"/>
              </w:rPr>
              <w:t xml:space="preserve"> </w:t>
            </w:r>
            <w:r w:rsidR="00BD23F7">
              <w:rPr>
                <w:rFonts w:ascii="Times New Roman" w:hAnsi="Times New Roman" w:cs="Times New Roman"/>
                <w:color w:val="000000"/>
                <w:sz w:val="24"/>
                <w:szCs w:val="24"/>
              </w:rPr>
              <w:t>people</w:t>
            </w:r>
          </w:p>
        </w:tc>
      </w:tr>
      <w:tr w:rsidR="00EA111F" w:rsidRPr="00B257BF" w14:paraId="4E53EB01" w14:textId="77777777" w:rsidTr="00200869">
        <w:tc>
          <w:tcPr>
            <w:tcW w:w="9781" w:type="dxa"/>
          </w:tcPr>
          <w:p w14:paraId="231B2993" w14:textId="77777777" w:rsidR="00EA111F" w:rsidRPr="00B257BF" w:rsidRDefault="00EA111F" w:rsidP="00200869">
            <w:pPr>
              <w:pStyle w:val="ListParagraph"/>
              <w:autoSpaceDE w:val="0"/>
              <w:autoSpaceDN w:val="0"/>
              <w:adjustRightInd w:val="0"/>
              <w:spacing w:line="360" w:lineRule="auto"/>
              <w:ind w:left="0"/>
              <w:jc w:val="both"/>
              <w:rPr>
                <w:rFonts w:ascii="Times New Roman" w:hAnsi="Times New Roman" w:cs="Times New Roman"/>
                <w:b/>
                <w:color w:val="000000"/>
                <w:sz w:val="24"/>
                <w:szCs w:val="24"/>
              </w:rPr>
            </w:pPr>
            <w:r w:rsidRPr="00B257BF">
              <w:rPr>
                <w:rFonts w:ascii="Times New Roman" w:hAnsi="Times New Roman" w:cs="Times New Roman"/>
                <w:b/>
                <w:color w:val="000000"/>
                <w:sz w:val="24"/>
                <w:szCs w:val="24"/>
              </w:rPr>
              <w:t>Outcomes:</w:t>
            </w:r>
          </w:p>
          <w:p w14:paraId="6416B023" w14:textId="77777777" w:rsidR="00BD23F7" w:rsidRDefault="00BD23F7" w:rsidP="00EA111F">
            <w:pPr>
              <w:pStyle w:val="ListParagraph"/>
              <w:numPr>
                <w:ilvl w:val="0"/>
                <w:numId w:val="21"/>
              </w:num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 reduction of Covid-19 induced cases of GBV</w:t>
            </w:r>
          </w:p>
          <w:p w14:paraId="55701058" w14:textId="77777777" w:rsidR="00EA111F" w:rsidRPr="00B257BF" w:rsidRDefault="00EA111F" w:rsidP="00EA111F">
            <w:pPr>
              <w:pStyle w:val="ListParagraph"/>
              <w:numPr>
                <w:ilvl w:val="0"/>
                <w:numId w:val="21"/>
              </w:numPr>
              <w:autoSpaceDE w:val="0"/>
              <w:autoSpaceDN w:val="0"/>
              <w:adjustRightInd w:val="0"/>
              <w:spacing w:line="360" w:lineRule="auto"/>
              <w:jc w:val="both"/>
              <w:rPr>
                <w:rFonts w:ascii="Times New Roman" w:hAnsi="Times New Roman" w:cs="Times New Roman"/>
                <w:bCs/>
                <w:color w:val="000000"/>
                <w:sz w:val="24"/>
                <w:szCs w:val="24"/>
              </w:rPr>
            </w:pPr>
            <w:r w:rsidRPr="00B257BF">
              <w:rPr>
                <w:rFonts w:ascii="Times New Roman" w:hAnsi="Times New Roman" w:cs="Times New Roman"/>
                <w:bCs/>
                <w:color w:val="000000"/>
                <w:sz w:val="24"/>
                <w:szCs w:val="24"/>
              </w:rPr>
              <w:t xml:space="preserve">30% reduction in the spread of COVID-19 </w:t>
            </w:r>
          </w:p>
          <w:p w14:paraId="472FF3CF" w14:textId="77777777" w:rsidR="00EA111F" w:rsidRPr="00B257BF" w:rsidRDefault="00EA111F" w:rsidP="00EA111F">
            <w:pPr>
              <w:pStyle w:val="ListParagraph"/>
              <w:numPr>
                <w:ilvl w:val="0"/>
                <w:numId w:val="21"/>
              </w:numPr>
              <w:autoSpaceDE w:val="0"/>
              <w:autoSpaceDN w:val="0"/>
              <w:adjustRightInd w:val="0"/>
              <w:spacing w:line="360" w:lineRule="auto"/>
              <w:jc w:val="both"/>
              <w:rPr>
                <w:rFonts w:ascii="Times New Roman" w:hAnsi="Times New Roman" w:cs="Times New Roman"/>
                <w:b/>
                <w:color w:val="000000"/>
                <w:sz w:val="24"/>
                <w:szCs w:val="24"/>
              </w:rPr>
            </w:pPr>
            <w:r w:rsidRPr="00B257BF">
              <w:rPr>
                <w:rFonts w:ascii="Times New Roman" w:hAnsi="Times New Roman" w:cs="Times New Roman"/>
                <w:bCs/>
                <w:color w:val="000000"/>
                <w:sz w:val="24"/>
                <w:szCs w:val="24"/>
              </w:rPr>
              <w:t xml:space="preserve">Improved awareness about </w:t>
            </w:r>
            <w:r w:rsidR="00B37138" w:rsidRPr="00B257BF">
              <w:rPr>
                <w:rFonts w:ascii="Times New Roman" w:hAnsi="Times New Roman" w:cs="Times New Roman"/>
                <w:bCs/>
                <w:color w:val="000000"/>
                <w:sz w:val="24"/>
                <w:szCs w:val="24"/>
              </w:rPr>
              <w:t>COVID-19 and its effects</w:t>
            </w:r>
          </w:p>
          <w:p w14:paraId="15A91EFF" w14:textId="77777777" w:rsidR="00B37138" w:rsidRPr="00B257BF" w:rsidRDefault="00B37138" w:rsidP="00EA111F">
            <w:pPr>
              <w:pStyle w:val="ListParagraph"/>
              <w:numPr>
                <w:ilvl w:val="0"/>
                <w:numId w:val="21"/>
              </w:numPr>
              <w:autoSpaceDE w:val="0"/>
              <w:autoSpaceDN w:val="0"/>
              <w:adjustRightInd w:val="0"/>
              <w:spacing w:line="360" w:lineRule="auto"/>
              <w:jc w:val="both"/>
              <w:rPr>
                <w:rFonts w:ascii="Times New Roman" w:hAnsi="Times New Roman" w:cs="Times New Roman"/>
                <w:bCs/>
                <w:color w:val="000000"/>
                <w:sz w:val="24"/>
                <w:szCs w:val="24"/>
              </w:rPr>
            </w:pPr>
            <w:r w:rsidRPr="00B257BF">
              <w:rPr>
                <w:rFonts w:ascii="Times New Roman" w:hAnsi="Times New Roman" w:cs="Times New Roman"/>
                <w:bCs/>
                <w:color w:val="000000"/>
                <w:sz w:val="24"/>
                <w:szCs w:val="24"/>
              </w:rPr>
              <w:t xml:space="preserve">Cascading of information to a wider population </w:t>
            </w:r>
          </w:p>
          <w:p w14:paraId="1416EB77" w14:textId="77777777" w:rsidR="00B37138" w:rsidRPr="00B257BF" w:rsidRDefault="00B37138" w:rsidP="00EA111F">
            <w:pPr>
              <w:pStyle w:val="ListParagraph"/>
              <w:numPr>
                <w:ilvl w:val="0"/>
                <w:numId w:val="21"/>
              </w:numPr>
              <w:autoSpaceDE w:val="0"/>
              <w:autoSpaceDN w:val="0"/>
              <w:adjustRightInd w:val="0"/>
              <w:spacing w:line="360" w:lineRule="auto"/>
              <w:jc w:val="both"/>
              <w:rPr>
                <w:rFonts w:ascii="Times New Roman" w:hAnsi="Times New Roman" w:cs="Times New Roman"/>
                <w:bCs/>
                <w:color w:val="000000"/>
                <w:sz w:val="24"/>
                <w:szCs w:val="24"/>
              </w:rPr>
            </w:pPr>
            <w:r w:rsidRPr="00B257BF">
              <w:rPr>
                <w:rFonts w:ascii="Times New Roman" w:hAnsi="Times New Roman" w:cs="Times New Roman"/>
                <w:bCs/>
                <w:color w:val="000000"/>
                <w:sz w:val="24"/>
                <w:szCs w:val="24"/>
              </w:rPr>
              <w:t xml:space="preserve">Better COVID-19 prevention methods adopted </w:t>
            </w:r>
          </w:p>
        </w:tc>
      </w:tr>
      <w:tr w:rsidR="00B37138" w:rsidRPr="00B257BF" w14:paraId="24EB4E2E" w14:textId="77777777" w:rsidTr="00200869">
        <w:tc>
          <w:tcPr>
            <w:tcW w:w="9781" w:type="dxa"/>
          </w:tcPr>
          <w:p w14:paraId="046B56BD" w14:textId="77777777" w:rsidR="00B37138" w:rsidRPr="00B257BF" w:rsidRDefault="00B37138" w:rsidP="00200869">
            <w:pPr>
              <w:pStyle w:val="ListParagraph"/>
              <w:autoSpaceDE w:val="0"/>
              <w:autoSpaceDN w:val="0"/>
              <w:adjustRightInd w:val="0"/>
              <w:spacing w:line="360" w:lineRule="auto"/>
              <w:ind w:left="0"/>
              <w:jc w:val="both"/>
              <w:rPr>
                <w:rFonts w:ascii="Times New Roman" w:hAnsi="Times New Roman" w:cs="Times New Roman"/>
                <w:b/>
                <w:color w:val="000000"/>
                <w:sz w:val="24"/>
                <w:szCs w:val="24"/>
              </w:rPr>
            </w:pPr>
            <w:r w:rsidRPr="00B257BF">
              <w:rPr>
                <w:rFonts w:ascii="Times New Roman" w:hAnsi="Times New Roman" w:cs="Times New Roman"/>
                <w:b/>
                <w:color w:val="000000"/>
                <w:sz w:val="24"/>
                <w:szCs w:val="24"/>
              </w:rPr>
              <w:t xml:space="preserve">Output 1: </w:t>
            </w:r>
            <w:r w:rsidRPr="00B257BF">
              <w:rPr>
                <w:rFonts w:ascii="Times New Roman" w:hAnsi="Times New Roman" w:cs="Times New Roman"/>
                <w:bCs/>
                <w:color w:val="000000"/>
                <w:sz w:val="24"/>
                <w:szCs w:val="24"/>
              </w:rPr>
              <w:t>1000 COVID-19 PPE materials distributed to 1000 beneficiaries</w:t>
            </w:r>
          </w:p>
        </w:tc>
      </w:tr>
    </w:tbl>
    <w:p w14:paraId="7222F30E" w14:textId="77777777" w:rsidR="006730F1" w:rsidRPr="00B257BF" w:rsidRDefault="006730F1" w:rsidP="005D3DB7">
      <w:pPr>
        <w:spacing w:after="0" w:line="360" w:lineRule="auto"/>
        <w:jc w:val="both"/>
        <w:rPr>
          <w:rFonts w:ascii="Times New Roman" w:hAnsi="Times New Roman" w:cs="Times New Roman"/>
          <w:sz w:val="24"/>
          <w:szCs w:val="24"/>
        </w:rPr>
      </w:pPr>
    </w:p>
    <w:p w14:paraId="41D350B4" w14:textId="77777777" w:rsidR="0023537B" w:rsidRPr="00B257BF" w:rsidRDefault="0023537B" w:rsidP="005D3DB7">
      <w:pPr>
        <w:spacing w:after="0" w:line="360" w:lineRule="auto"/>
        <w:jc w:val="both"/>
        <w:rPr>
          <w:rFonts w:ascii="Times New Roman" w:hAnsi="Times New Roman" w:cs="Times New Roman"/>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3AC0" w:rsidRPr="00B257BF" w14:paraId="42E49F97" w14:textId="77777777" w:rsidTr="0041782A">
        <w:trPr>
          <w:trHeight w:val="246"/>
        </w:trPr>
        <w:tc>
          <w:tcPr>
            <w:tcW w:w="9243" w:type="dxa"/>
          </w:tcPr>
          <w:p w14:paraId="62CBE387" w14:textId="77777777" w:rsidR="006A3AC0" w:rsidRPr="00B257BF" w:rsidRDefault="006A3AC0" w:rsidP="0041782A">
            <w:pPr>
              <w:jc w:val="both"/>
              <w:rPr>
                <w:rFonts w:ascii="Times New Roman" w:hAnsi="Times New Roman" w:cs="Times New Roman"/>
                <w:b/>
                <w:bCs/>
                <w:color w:val="FF0000"/>
                <w:sz w:val="24"/>
                <w:szCs w:val="24"/>
              </w:rPr>
            </w:pPr>
            <w:r w:rsidRPr="00B257BF">
              <w:rPr>
                <w:rFonts w:ascii="Times New Roman" w:hAnsi="Times New Roman" w:cs="Times New Roman"/>
                <w:b/>
                <w:bCs/>
                <w:sz w:val="24"/>
                <w:szCs w:val="24"/>
              </w:rPr>
              <w:t xml:space="preserve">PURPOSE </w:t>
            </w:r>
          </w:p>
        </w:tc>
      </w:tr>
    </w:tbl>
    <w:p w14:paraId="57CB2CC2" w14:textId="77777777" w:rsidR="00811C8E" w:rsidRDefault="00CE0E94" w:rsidP="006A3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GBV has been a serious issue affecting most people in South Africa for decades as a result of the several aforementioned factors and with the outbreak of </w:t>
      </w:r>
      <w:r w:rsidR="006A3AC0" w:rsidRPr="00B257BF">
        <w:rPr>
          <w:rFonts w:ascii="Times New Roman" w:hAnsi="Times New Roman" w:cs="Times New Roman"/>
          <w:sz w:val="24"/>
          <w:szCs w:val="24"/>
        </w:rPr>
        <w:t xml:space="preserve">COVID-19 </w:t>
      </w:r>
      <w:r>
        <w:rPr>
          <w:rFonts w:ascii="Times New Roman" w:hAnsi="Times New Roman" w:cs="Times New Roman"/>
          <w:sz w:val="24"/>
          <w:szCs w:val="24"/>
        </w:rPr>
        <w:t>which has</w:t>
      </w:r>
      <w:r w:rsidR="006A3AC0" w:rsidRPr="00B257BF">
        <w:rPr>
          <w:rFonts w:ascii="Times New Roman" w:hAnsi="Times New Roman" w:cs="Times New Roman"/>
          <w:sz w:val="24"/>
          <w:szCs w:val="24"/>
        </w:rPr>
        <w:t xml:space="preserve"> been a rare black swan </w:t>
      </w:r>
      <w:r>
        <w:rPr>
          <w:rFonts w:ascii="Times New Roman" w:hAnsi="Times New Roman" w:cs="Times New Roman"/>
          <w:sz w:val="24"/>
          <w:szCs w:val="24"/>
        </w:rPr>
        <w:t xml:space="preserve">that has </w:t>
      </w:r>
      <w:r w:rsidR="00811C8E">
        <w:rPr>
          <w:rFonts w:ascii="Times New Roman" w:hAnsi="Times New Roman" w:cs="Times New Roman"/>
          <w:sz w:val="24"/>
          <w:szCs w:val="24"/>
        </w:rPr>
        <w:t>brought with it an</w:t>
      </w:r>
      <w:r w:rsidR="006A3AC0" w:rsidRPr="00B257BF">
        <w:rPr>
          <w:rFonts w:ascii="Times New Roman" w:hAnsi="Times New Roman" w:cs="Times New Roman"/>
          <w:sz w:val="24"/>
          <w:szCs w:val="24"/>
        </w:rPr>
        <w:t xml:space="preserve"> extreme impact to the world and the life of people everywhere. In South Africa as aforementioned th</w:t>
      </w:r>
      <w:r w:rsidR="00B92EAB">
        <w:rPr>
          <w:rFonts w:ascii="Times New Roman" w:hAnsi="Times New Roman" w:cs="Times New Roman"/>
          <w:sz w:val="24"/>
          <w:szCs w:val="24"/>
        </w:rPr>
        <w:t xml:space="preserve">e effects are catastrophic in all spheres </w:t>
      </w:r>
      <w:r w:rsidR="00B92EAB">
        <w:rPr>
          <w:rFonts w:ascii="Times New Roman" w:hAnsi="Times New Roman" w:cs="Times New Roman"/>
          <w:sz w:val="24"/>
          <w:szCs w:val="24"/>
        </w:rPr>
        <w:lastRenderedPageBreak/>
        <w:t xml:space="preserve">which include </w:t>
      </w:r>
      <w:r w:rsidR="006A3AC0" w:rsidRPr="00B257BF">
        <w:rPr>
          <w:rFonts w:ascii="Times New Roman" w:hAnsi="Times New Roman" w:cs="Times New Roman"/>
          <w:sz w:val="24"/>
          <w:szCs w:val="24"/>
        </w:rPr>
        <w:t xml:space="preserve">economically, politically and socially. </w:t>
      </w:r>
      <w:r>
        <w:rPr>
          <w:rFonts w:ascii="Times New Roman" w:hAnsi="Times New Roman" w:cs="Times New Roman"/>
          <w:sz w:val="24"/>
          <w:szCs w:val="24"/>
        </w:rPr>
        <w:t>Both men and women</w:t>
      </w:r>
      <w:r w:rsidR="006A3AC0" w:rsidRPr="00B257BF">
        <w:rPr>
          <w:rFonts w:ascii="Times New Roman" w:hAnsi="Times New Roman" w:cs="Times New Roman"/>
          <w:sz w:val="24"/>
          <w:szCs w:val="24"/>
        </w:rPr>
        <w:t xml:space="preserve"> have been adversely affected by this pandemic</w:t>
      </w:r>
      <w:r>
        <w:rPr>
          <w:rFonts w:ascii="Times New Roman" w:hAnsi="Times New Roman" w:cs="Times New Roman"/>
          <w:sz w:val="24"/>
          <w:szCs w:val="24"/>
        </w:rPr>
        <w:t xml:space="preserve"> and it has also worsened the other traditional causes of GBV</w:t>
      </w:r>
      <w:r w:rsidR="006A3AC0" w:rsidRPr="00B257BF">
        <w:rPr>
          <w:rFonts w:ascii="Times New Roman" w:hAnsi="Times New Roman" w:cs="Times New Roman"/>
          <w:sz w:val="24"/>
          <w:szCs w:val="24"/>
        </w:rPr>
        <w:t xml:space="preserve">. </w:t>
      </w:r>
      <w:r>
        <w:rPr>
          <w:rFonts w:ascii="Times New Roman" w:hAnsi="Times New Roman" w:cs="Times New Roman"/>
          <w:sz w:val="24"/>
          <w:szCs w:val="24"/>
        </w:rPr>
        <w:t>With this in mind, there is need to address both the traditional (well know</w:t>
      </w:r>
      <w:r w:rsidR="003C728C">
        <w:rPr>
          <w:rFonts w:ascii="Times New Roman" w:hAnsi="Times New Roman" w:cs="Times New Roman"/>
          <w:sz w:val="24"/>
          <w:szCs w:val="24"/>
        </w:rPr>
        <w:t>n) causes and the Covid-19 induc</w:t>
      </w:r>
      <w:r>
        <w:rPr>
          <w:rFonts w:ascii="Times New Roman" w:hAnsi="Times New Roman" w:cs="Times New Roman"/>
          <w:sz w:val="24"/>
          <w:szCs w:val="24"/>
        </w:rPr>
        <w:t xml:space="preserve">ed causes of GBV </w:t>
      </w:r>
      <w:r w:rsidR="006A3AC0" w:rsidRPr="00B257BF">
        <w:rPr>
          <w:rFonts w:ascii="Times New Roman" w:hAnsi="Times New Roman" w:cs="Times New Roman"/>
          <w:sz w:val="24"/>
          <w:szCs w:val="24"/>
        </w:rPr>
        <w:t xml:space="preserve">The effects have also </w:t>
      </w:r>
      <w:r w:rsidR="00264E47" w:rsidRPr="00B257BF">
        <w:rPr>
          <w:rFonts w:ascii="Times New Roman" w:hAnsi="Times New Roman" w:cs="Times New Roman"/>
          <w:sz w:val="24"/>
          <w:szCs w:val="24"/>
        </w:rPr>
        <w:t>trickle</w:t>
      </w:r>
      <w:r w:rsidR="006A3AC0" w:rsidRPr="00B257BF">
        <w:rPr>
          <w:rFonts w:ascii="Times New Roman" w:hAnsi="Times New Roman" w:cs="Times New Roman"/>
          <w:sz w:val="24"/>
          <w:szCs w:val="24"/>
        </w:rPr>
        <w:t xml:space="preserve"> downed to other members of the family or society particularly children. With a grant from……………., we seek to address the fol</w:t>
      </w:r>
      <w:r w:rsidR="00FF430E">
        <w:rPr>
          <w:rFonts w:ascii="Times New Roman" w:hAnsi="Times New Roman" w:cs="Times New Roman"/>
          <w:sz w:val="24"/>
          <w:szCs w:val="24"/>
        </w:rPr>
        <w:t>lowing problems causing GBV</w:t>
      </w:r>
      <w:r w:rsidR="00B37138" w:rsidRPr="00B257BF">
        <w:rPr>
          <w:rFonts w:ascii="Times New Roman" w:hAnsi="Times New Roman" w:cs="Times New Roman"/>
          <w:sz w:val="24"/>
          <w:szCs w:val="24"/>
        </w:rPr>
        <w:t xml:space="preserve"> in </w:t>
      </w:r>
      <w:r w:rsidR="00FF430E">
        <w:rPr>
          <w:rFonts w:ascii="Times New Roman" w:hAnsi="Times New Roman" w:cs="Times New Roman"/>
          <w:sz w:val="24"/>
          <w:szCs w:val="24"/>
        </w:rPr>
        <w:t xml:space="preserve">Soweto, </w:t>
      </w:r>
      <w:r w:rsidR="00B37138" w:rsidRPr="00B257BF">
        <w:rPr>
          <w:rFonts w:ascii="Times New Roman" w:hAnsi="Times New Roman" w:cs="Times New Roman"/>
          <w:sz w:val="24"/>
          <w:szCs w:val="24"/>
        </w:rPr>
        <w:t>Johannesburg</w:t>
      </w:r>
      <w:r w:rsidR="00FF430E">
        <w:rPr>
          <w:rFonts w:ascii="Times New Roman" w:hAnsi="Times New Roman" w:cs="Times New Roman"/>
          <w:sz w:val="24"/>
          <w:szCs w:val="24"/>
        </w:rPr>
        <w:t xml:space="preserve"> CBD and Alex.</w:t>
      </w:r>
    </w:p>
    <w:p w14:paraId="28810491" w14:textId="77777777" w:rsidR="006A3AC0" w:rsidRDefault="00B37138" w:rsidP="006A3AC0">
      <w:pPr>
        <w:spacing w:after="0" w:line="360" w:lineRule="auto"/>
        <w:jc w:val="both"/>
        <w:rPr>
          <w:rFonts w:ascii="Times New Roman" w:hAnsi="Times New Roman" w:cs="Times New Roman"/>
          <w:sz w:val="24"/>
          <w:szCs w:val="24"/>
        </w:rPr>
      </w:pPr>
      <w:r w:rsidRPr="00B257BF">
        <w:rPr>
          <w:rFonts w:ascii="Times New Roman" w:hAnsi="Times New Roman" w:cs="Times New Roman"/>
          <w:sz w:val="24"/>
          <w:szCs w:val="24"/>
        </w:rPr>
        <w:t xml:space="preserve"> </w:t>
      </w:r>
    </w:p>
    <w:p w14:paraId="7898EC57" w14:textId="77777777" w:rsidR="00916E52" w:rsidRPr="00212E3B" w:rsidRDefault="00916E52" w:rsidP="00916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12E3B">
        <w:rPr>
          <w:rFonts w:ascii="Times New Roman" w:hAnsi="Times New Roman" w:cs="Times New Roman"/>
          <w:sz w:val="24"/>
          <w:szCs w:val="24"/>
        </w:rPr>
        <w:t>Education</w:t>
      </w:r>
      <w:r>
        <w:rPr>
          <w:rFonts w:ascii="Times New Roman" w:hAnsi="Times New Roman" w:cs="Times New Roman"/>
          <w:sz w:val="24"/>
          <w:szCs w:val="24"/>
        </w:rPr>
        <w:t xml:space="preserve"> and Promotions</w:t>
      </w:r>
      <w:r w:rsidRPr="00212E3B">
        <w:rPr>
          <w:rFonts w:ascii="Times New Roman" w:hAnsi="Times New Roman" w:cs="Times New Roman"/>
          <w:sz w:val="24"/>
          <w:szCs w:val="24"/>
        </w:rPr>
        <w:t xml:space="preserve"> a</w:t>
      </w:r>
      <w:r>
        <w:rPr>
          <w:rFonts w:ascii="Times New Roman" w:hAnsi="Times New Roman" w:cs="Times New Roman"/>
          <w:sz w:val="24"/>
          <w:szCs w:val="24"/>
        </w:rPr>
        <w:t>gainst</w:t>
      </w:r>
      <w:r w:rsidRPr="00212E3B">
        <w:rPr>
          <w:rFonts w:ascii="Times New Roman" w:hAnsi="Times New Roman" w:cs="Times New Roman"/>
          <w:sz w:val="24"/>
          <w:szCs w:val="24"/>
        </w:rPr>
        <w:t xml:space="preserve"> GBV- </w:t>
      </w:r>
      <w:r>
        <w:rPr>
          <w:rFonts w:ascii="Times New Roman" w:hAnsi="Times New Roman" w:cs="Times New Roman"/>
          <w:sz w:val="24"/>
          <w:szCs w:val="24"/>
        </w:rPr>
        <w:t>research has also shown that most men have continued to commit GBV as they lack adequate information on the implications of GBV. With the proposed grant, we also aim at educating men from the traditional mindset of looking at GBV as a normal and acceptable act. The education and awareness process will firstly take place in taverns and at workplaces and</w:t>
      </w:r>
      <w:r w:rsidR="006163FD">
        <w:rPr>
          <w:rFonts w:ascii="Times New Roman" w:hAnsi="Times New Roman" w:cs="Times New Roman"/>
          <w:sz w:val="24"/>
          <w:szCs w:val="24"/>
        </w:rPr>
        <w:t xml:space="preserve"> to make it interesting,</w:t>
      </w:r>
      <w:r>
        <w:rPr>
          <w:rFonts w:ascii="Times New Roman" w:hAnsi="Times New Roman" w:cs="Times New Roman"/>
          <w:sz w:val="24"/>
          <w:szCs w:val="24"/>
        </w:rPr>
        <w:t xml:space="preserve"> some promotions such as awarding t-shirts </w:t>
      </w:r>
      <w:r w:rsidR="006163FD">
        <w:rPr>
          <w:rFonts w:ascii="Times New Roman" w:hAnsi="Times New Roman" w:cs="Times New Roman"/>
          <w:sz w:val="24"/>
          <w:szCs w:val="24"/>
        </w:rPr>
        <w:t xml:space="preserve">and caps </w:t>
      </w:r>
      <w:r>
        <w:rPr>
          <w:rFonts w:ascii="Times New Roman" w:hAnsi="Times New Roman" w:cs="Times New Roman"/>
          <w:sz w:val="24"/>
          <w:szCs w:val="24"/>
        </w:rPr>
        <w:t xml:space="preserve">on awareness against GBV will also </w:t>
      </w:r>
      <w:r w:rsidR="006163FD">
        <w:rPr>
          <w:rFonts w:ascii="Times New Roman" w:hAnsi="Times New Roman" w:cs="Times New Roman"/>
          <w:sz w:val="24"/>
          <w:szCs w:val="24"/>
        </w:rPr>
        <w:t>be done. This is because the caps and masks will also be important in educating other people in the different societies. We will also take advantage of the Covid-19 pandemic in reducing GBV by designing facemasks with messages against GBV printed on them. We will conduct the educational activities in different taverns and work spaces in Soweto, Alex and Johannesburg.</w:t>
      </w:r>
      <w:r w:rsidR="009E2443">
        <w:rPr>
          <w:rFonts w:ascii="Times New Roman" w:hAnsi="Times New Roman" w:cs="Times New Roman"/>
          <w:sz w:val="24"/>
          <w:szCs w:val="24"/>
        </w:rPr>
        <w:t xml:space="preserve"> We also aim at </w:t>
      </w:r>
      <w:r w:rsidR="009E2443">
        <w:rPr>
          <w:rFonts w:ascii="Times New Roman" w:hAnsi="Times New Roman" w:cs="Times New Roman"/>
          <w:color w:val="000000"/>
          <w:sz w:val="24"/>
          <w:szCs w:val="24"/>
        </w:rPr>
        <w:t>establishing 3 Counselling and Support Community Centres for men on issues to do with GBV in Soweto, Alex and Johannesburg CBD.</w:t>
      </w:r>
    </w:p>
    <w:p w14:paraId="1DAFB241" w14:textId="77777777" w:rsidR="00916E52" w:rsidRPr="00B257BF" w:rsidRDefault="00916E52" w:rsidP="006A3AC0">
      <w:pPr>
        <w:spacing w:after="0" w:line="360" w:lineRule="auto"/>
        <w:jc w:val="both"/>
        <w:rPr>
          <w:rFonts w:ascii="Times New Roman" w:hAnsi="Times New Roman" w:cs="Times New Roman"/>
          <w:sz w:val="24"/>
          <w:szCs w:val="24"/>
        </w:rPr>
      </w:pPr>
    </w:p>
    <w:p w14:paraId="785629C6" w14:textId="77777777" w:rsidR="0041782A" w:rsidRDefault="00916E52" w:rsidP="00212E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12E3B">
        <w:rPr>
          <w:rFonts w:ascii="Times New Roman" w:hAnsi="Times New Roman" w:cs="Times New Roman"/>
          <w:sz w:val="24"/>
          <w:szCs w:val="24"/>
        </w:rPr>
        <w:t>.</w:t>
      </w:r>
      <w:r w:rsidR="006163FD">
        <w:rPr>
          <w:rFonts w:ascii="Times New Roman" w:hAnsi="Times New Roman" w:cs="Times New Roman"/>
          <w:sz w:val="24"/>
          <w:szCs w:val="24"/>
        </w:rPr>
        <w:t xml:space="preserve"> </w:t>
      </w:r>
      <w:r w:rsidR="005B68BF" w:rsidRPr="00212E3B">
        <w:rPr>
          <w:rFonts w:ascii="Times New Roman" w:hAnsi="Times New Roman" w:cs="Times New Roman"/>
          <w:sz w:val="24"/>
          <w:szCs w:val="24"/>
        </w:rPr>
        <w:t>Poverty</w:t>
      </w:r>
      <w:r w:rsidR="00212E3B" w:rsidRPr="00212E3B">
        <w:rPr>
          <w:rFonts w:ascii="Times New Roman" w:hAnsi="Times New Roman" w:cs="Times New Roman"/>
          <w:sz w:val="24"/>
          <w:szCs w:val="24"/>
        </w:rPr>
        <w:t>/ Hunger and GBV</w:t>
      </w:r>
      <w:r w:rsidR="005B68BF" w:rsidRPr="00212E3B">
        <w:rPr>
          <w:rFonts w:ascii="Times New Roman" w:hAnsi="Times New Roman" w:cs="Times New Roman"/>
          <w:sz w:val="24"/>
          <w:szCs w:val="24"/>
        </w:rPr>
        <w:t>-</w:t>
      </w:r>
      <w:r w:rsidR="0041782A" w:rsidRPr="00212E3B">
        <w:rPr>
          <w:rFonts w:ascii="Times New Roman" w:hAnsi="Times New Roman" w:cs="Times New Roman"/>
          <w:sz w:val="24"/>
          <w:szCs w:val="24"/>
        </w:rPr>
        <w:t xml:space="preserve"> As highlighted before, poverty carries some of the men’s face in South Africa. It gets worse with responsibility and age and we have found out that the married are facing a lot of challenges such as stress and depression on how they can fully provide for their families due to the implications of the lockdown</w:t>
      </w:r>
      <w:r w:rsidR="005B68BF" w:rsidRPr="00212E3B">
        <w:rPr>
          <w:rFonts w:ascii="Times New Roman" w:hAnsi="Times New Roman" w:cs="Times New Roman"/>
          <w:sz w:val="24"/>
          <w:szCs w:val="24"/>
        </w:rPr>
        <w:t xml:space="preserve"> and Covid-19</w:t>
      </w:r>
      <w:r w:rsidR="0041782A" w:rsidRPr="00212E3B">
        <w:rPr>
          <w:rFonts w:ascii="Times New Roman" w:hAnsi="Times New Roman" w:cs="Times New Roman"/>
          <w:sz w:val="24"/>
          <w:szCs w:val="24"/>
        </w:rPr>
        <w:t xml:space="preserve">. The economy has been melting down and </w:t>
      </w:r>
      <w:r w:rsidR="005B68BF" w:rsidRPr="00212E3B">
        <w:rPr>
          <w:rFonts w:ascii="Times New Roman" w:hAnsi="Times New Roman" w:cs="Times New Roman"/>
          <w:sz w:val="24"/>
          <w:szCs w:val="24"/>
        </w:rPr>
        <w:t xml:space="preserve">some of </w:t>
      </w:r>
      <w:r w:rsidR="0041782A" w:rsidRPr="00212E3B">
        <w:rPr>
          <w:rFonts w:ascii="Times New Roman" w:hAnsi="Times New Roman" w:cs="Times New Roman"/>
          <w:sz w:val="24"/>
          <w:szCs w:val="24"/>
        </w:rPr>
        <w:t>the men have dwindling or no income at all. This leaves them relying on hand-outs. Being a breadwinner and poor means, they are</w:t>
      </w:r>
      <w:r w:rsidR="005B68BF" w:rsidRPr="00212E3B">
        <w:rPr>
          <w:rFonts w:ascii="Times New Roman" w:hAnsi="Times New Roman" w:cs="Times New Roman"/>
          <w:sz w:val="24"/>
          <w:szCs w:val="24"/>
        </w:rPr>
        <w:t xml:space="preserve"> also</w:t>
      </w:r>
      <w:r w:rsidR="0041782A" w:rsidRPr="00212E3B">
        <w:rPr>
          <w:rFonts w:ascii="Times New Roman" w:hAnsi="Times New Roman" w:cs="Times New Roman"/>
          <w:sz w:val="24"/>
          <w:szCs w:val="24"/>
        </w:rPr>
        <w:t xml:space="preserve"> more vulnerable to Covid-19 and its effects. Baseline research has showed that 56% cased of GBV are a result of poverty. Therefore, against this background in our quest to educate and assist the perpetrators of GBV we aim at providing small food hampers for this vulnerable group. This shall be a continuation and upscale of our existing interventions in this field. The men are also part of our definition of ‘vulnerability’ in the COVID-19 context and therefore they shall be assisted through this project. Through this project we intend to empower men by </w:t>
      </w:r>
      <w:r w:rsidR="0041782A" w:rsidRPr="00212E3B">
        <w:rPr>
          <w:rFonts w:ascii="Times New Roman" w:hAnsi="Times New Roman" w:cs="Times New Roman"/>
          <w:sz w:val="24"/>
          <w:szCs w:val="24"/>
        </w:rPr>
        <w:lastRenderedPageBreak/>
        <w:t xml:space="preserve">giving them hope on how they can protect their families in this crisis </w:t>
      </w:r>
      <w:r w:rsidR="000B0350" w:rsidRPr="00212E3B">
        <w:rPr>
          <w:rFonts w:ascii="Times New Roman" w:hAnsi="Times New Roman" w:cs="Times New Roman"/>
          <w:sz w:val="24"/>
          <w:szCs w:val="24"/>
        </w:rPr>
        <w:t>and even after its long gone</w:t>
      </w:r>
      <w:r w:rsidR="00212E3B" w:rsidRPr="00212E3B">
        <w:rPr>
          <w:rFonts w:ascii="Times New Roman" w:hAnsi="Times New Roman" w:cs="Times New Roman"/>
          <w:sz w:val="24"/>
          <w:szCs w:val="24"/>
        </w:rPr>
        <w:t xml:space="preserve"> </w:t>
      </w:r>
      <w:r w:rsidR="0041782A" w:rsidRPr="00212E3B">
        <w:rPr>
          <w:rFonts w:ascii="Times New Roman" w:hAnsi="Times New Roman" w:cs="Times New Roman"/>
          <w:sz w:val="24"/>
          <w:szCs w:val="24"/>
        </w:rPr>
        <w:t>rather than harming them.</w:t>
      </w:r>
    </w:p>
    <w:p w14:paraId="1C8D79AF" w14:textId="77777777" w:rsidR="00212E3B" w:rsidRPr="00916E52" w:rsidRDefault="00212E3B" w:rsidP="00916E52">
      <w:pPr>
        <w:spacing w:after="0" w:line="360" w:lineRule="auto"/>
        <w:jc w:val="both"/>
        <w:rPr>
          <w:rFonts w:ascii="Times New Roman" w:hAnsi="Times New Roman" w:cs="Times New Roman"/>
          <w:sz w:val="24"/>
          <w:szCs w:val="24"/>
        </w:rPr>
      </w:pPr>
    </w:p>
    <w:p w14:paraId="7A81DFA6" w14:textId="77777777" w:rsidR="006A3AC0" w:rsidRDefault="00212E3B" w:rsidP="006A3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1782A">
        <w:rPr>
          <w:rFonts w:ascii="Times New Roman" w:hAnsi="Times New Roman" w:cs="Times New Roman"/>
          <w:sz w:val="24"/>
          <w:szCs w:val="24"/>
        </w:rPr>
        <w:t xml:space="preserve">. </w:t>
      </w:r>
      <w:r w:rsidR="006A3AC0" w:rsidRPr="00B257BF">
        <w:rPr>
          <w:rFonts w:ascii="Times New Roman" w:hAnsi="Times New Roman" w:cs="Times New Roman"/>
          <w:sz w:val="24"/>
          <w:szCs w:val="24"/>
        </w:rPr>
        <w:t>SRHR</w:t>
      </w:r>
      <w:r>
        <w:rPr>
          <w:rFonts w:ascii="Times New Roman" w:hAnsi="Times New Roman" w:cs="Times New Roman"/>
          <w:sz w:val="24"/>
          <w:szCs w:val="24"/>
        </w:rPr>
        <w:t xml:space="preserve"> and GBV</w:t>
      </w:r>
      <w:r w:rsidR="006A3AC0" w:rsidRPr="00B257BF">
        <w:rPr>
          <w:rFonts w:ascii="Times New Roman" w:hAnsi="Times New Roman" w:cs="Times New Roman"/>
          <w:sz w:val="24"/>
          <w:szCs w:val="24"/>
        </w:rPr>
        <w:t>-</w:t>
      </w:r>
      <w:r w:rsidR="004D4EDF">
        <w:rPr>
          <w:rFonts w:ascii="Times New Roman" w:hAnsi="Times New Roman" w:cs="Times New Roman"/>
          <w:sz w:val="24"/>
          <w:szCs w:val="24"/>
        </w:rPr>
        <w:t xml:space="preserve"> </w:t>
      </w:r>
      <w:r>
        <w:rPr>
          <w:rFonts w:ascii="Times New Roman" w:hAnsi="Times New Roman" w:cs="Times New Roman"/>
          <w:sz w:val="24"/>
          <w:szCs w:val="24"/>
        </w:rPr>
        <w:t xml:space="preserve">Sexual Reproductive Health is also of key essence in addressing the issue of GBV in South Africa. </w:t>
      </w:r>
      <w:r w:rsidR="006A3AC0" w:rsidRPr="00B257BF">
        <w:rPr>
          <w:rFonts w:ascii="Times New Roman" w:hAnsi="Times New Roman" w:cs="Times New Roman"/>
          <w:sz w:val="24"/>
          <w:szCs w:val="24"/>
        </w:rPr>
        <w:t xml:space="preserve">Due to limited movement, women have been finding it difficult to get their sanitary needs. Poverty </w:t>
      </w:r>
      <w:r>
        <w:rPr>
          <w:rFonts w:ascii="Times New Roman" w:hAnsi="Times New Roman" w:cs="Times New Roman"/>
          <w:sz w:val="24"/>
          <w:szCs w:val="24"/>
        </w:rPr>
        <w:t xml:space="preserve">also </w:t>
      </w:r>
      <w:r w:rsidR="006A3AC0" w:rsidRPr="00B257BF">
        <w:rPr>
          <w:rFonts w:ascii="Times New Roman" w:hAnsi="Times New Roman" w:cs="Times New Roman"/>
          <w:sz w:val="24"/>
          <w:szCs w:val="24"/>
        </w:rPr>
        <w:t xml:space="preserve">carries a woman face in </w:t>
      </w:r>
      <w:r w:rsidR="00264E47" w:rsidRPr="00B257BF">
        <w:rPr>
          <w:rFonts w:ascii="Times New Roman" w:hAnsi="Times New Roman" w:cs="Times New Roman"/>
          <w:sz w:val="24"/>
          <w:szCs w:val="24"/>
        </w:rPr>
        <w:t>South Africa</w:t>
      </w:r>
      <w:r w:rsidR="006A3AC0" w:rsidRPr="00B257BF">
        <w:rPr>
          <w:rFonts w:ascii="Times New Roman" w:hAnsi="Times New Roman" w:cs="Times New Roman"/>
          <w:sz w:val="24"/>
          <w:szCs w:val="24"/>
        </w:rPr>
        <w:t xml:space="preserve"> and baseline survey reports we carried out revealed that</w:t>
      </w:r>
      <w:r w:rsidR="00264E47" w:rsidRPr="00B257BF">
        <w:rPr>
          <w:rFonts w:ascii="Times New Roman" w:hAnsi="Times New Roman" w:cs="Times New Roman"/>
          <w:sz w:val="24"/>
          <w:szCs w:val="24"/>
        </w:rPr>
        <w:t xml:space="preserve"> 45</w:t>
      </w:r>
      <w:r w:rsidR="006A3AC0" w:rsidRPr="00B257BF">
        <w:rPr>
          <w:rFonts w:ascii="Times New Roman" w:hAnsi="Times New Roman" w:cs="Times New Roman"/>
          <w:sz w:val="24"/>
          <w:szCs w:val="24"/>
        </w:rPr>
        <w:t xml:space="preserve">% of women in </w:t>
      </w:r>
      <w:r w:rsidR="00264E47" w:rsidRPr="00B257BF">
        <w:rPr>
          <w:rFonts w:ascii="Times New Roman" w:hAnsi="Times New Roman" w:cs="Times New Roman"/>
          <w:sz w:val="24"/>
          <w:szCs w:val="24"/>
        </w:rPr>
        <w:t>South Africa</w:t>
      </w:r>
      <w:r w:rsidR="006A3AC0" w:rsidRPr="00B257BF">
        <w:rPr>
          <w:rFonts w:ascii="Times New Roman" w:hAnsi="Times New Roman" w:cs="Times New Roman"/>
          <w:sz w:val="24"/>
          <w:szCs w:val="24"/>
        </w:rPr>
        <w:t xml:space="preserve"> have found themselves not working and </w:t>
      </w:r>
      <w:r w:rsidR="004D4EDF">
        <w:rPr>
          <w:rFonts w:ascii="Times New Roman" w:hAnsi="Times New Roman" w:cs="Times New Roman"/>
          <w:sz w:val="24"/>
          <w:szCs w:val="24"/>
        </w:rPr>
        <w:t xml:space="preserve">unable to buy their </w:t>
      </w:r>
      <w:r w:rsidR="006A3AC0" w:rsidRPr="00B257BF">
        <w:rPr>
          <w:rFonts w:ascii="Times New Roman" w:hAnsi="Times New Roman" w:cs="Times New Roman"/>
          <w:sz w:val="24"/>
          <w:szCs w:val="24"/>
        </w:rPr>
        <w:t>own sanitary needs consistently.</w:t>
      </w:r>
      <w:r w:rsidR="00264E47" w:rsidRPr="00B257BF">
        <w:rPr>
          <w:rFonts w:ascii="Times New Roman" w:hAnsi="Times New Roman" w:cs="Times New Roman"/>
          <w:sz w:val="24"/>
          <w:szCs w:val="24"/>
        </w:rPr>
        <w:t xml:space="preserve"> The decline of the</w:t>
      </w:r>
      <w:r w:rsidR="006A3AC0" w:rsidRPr="00B257BF">
        <w:rPr>
          <w:rFonts w:ascii="Times New Roman" w:hAnsi="Times New Roman" w:cs="Times New Roman"/>
          <w:sz w:val="24"/>
          <w:szCs w:val="24"/>
        </w:rPr>
        <w:t xml:space="preserve"> informal sector of the economy </w:t>
      </w:r>
      <w:r w:rsidR="00264E47" w:rsidRPr="00B257BF">
        <w:rPr>
          <w:rFonts w:ascii="Times New Roman" w:hAnsi="Times New Roman" w:cs="Times New Roman"/>
          <w:sz w:val="24"/>
          <w:szCs w:val="24"/>
        </w:rPr>
        <w:t>has</w:t>
      </w:r>
      <w:r w:rsidR="006A3AC0" w:rsidRPr="00B257BF">
        <w:rPr>
          <w:rFonts w:ascii="Times New Roman" w:hAnsi="Times New Roman" w:cs="Times New Roman"/>
          <w:sz w:val="24"/>
          <w:szCs w:val="24"/>
        </w:rPr>
        <w:t xml:space="preserve"> technically</w:t>
      </w:r>
      <w:r w:rsidR="00297A92" w:rsidRPr="00B257BF">
        <w:rPr>
          <w:rFonts w:ascii="Times New Roman" w:hAnsi="Times New Roman" w:cs="Times New Roman"/>
          <w:sz w:val="24"/>
          <w:szCs w:val="24"/>
        </w:rPr>
        <w:t xml:space="preserve"> incapacitated the ability of women to provide for themselves and their families. Resultantly, this has led increased </w:t>
      </w:r>
      <w:r w:rsidR="00A82513" w:rsidRPr="00B257BF">
        <w:rPr>
          <w:rFonts w:ascii="Times New Roman" w:hAnsi="Times New Roman" w:cs="Times New Roman"/>
          <w:sz w:val="24"/>
          <w:szCs w:val="24"/>
        </w:rPr>
        <w:t xml:space="preserve">dependency on men a situation which has also significantly increased their vulnerability and led to the rise of GBV. </w:t>
      </w:r>
      <w:r w:rsidR="006A3AC0" w:rsidRPr="00B257BF">
        <w:rPr>
          <w:rFonts w:ascii="Times New Roman" w:hAnsi="Times New Roman" w:cs="Times New Roman"/>
          <w:sz w:val="24"/>
          <w:szCs w:val="24"/>
        </w:rPr>
        <w:t>With this grant, we will procure sanitary pads and equally distribute them to needy women in</w:t>
      </w:r>
      <w:r w:rsidR="00A82513" w:rsidRPr="00B257BF">
        <w:rPr>
          <w:rFonts w:ascii="Times New Roman" w:hAnsi="Times New Roman" w:cs="Times New Roman"/>
          <w:sz w:val="24"/>
          <w:szCs w:val="24"/>
        </w:rPr>
        <w:t xml:space="preserve"> </w:t>
      </w:r>
      <w:r>
        <w:rPr>
          <w:rFonts w:ascii="Times New Roman" w:hAnsi="Times New Roman" w:cs="Times New Roman"/>
          <w:sz w:val="24"/>
          <w:szCs w:val="24"/>
        </w:rPr>
        <w:t>Soweto, Alex and Johannesburg CBD</w:t>
      </w:r>
      <w:r w:rsidR="00A82513" w:rsidRPr="00B257BF">
        <w:rPr>
          <w:rFonts w:ascii="Times New Roman" w:hAnsi="Times New Roman" w:cs="Times New Roman"/>
          <w:sz w:val="24"/>
          <w:szCs w:val="24"/>
        </w:rPr>
        <w:t xml:space="preserve">. </w:t>
      </w:r>
    </w:p>
    <w:p w14:paraId="636DE288" w14:textId="77777777" w:rsidR="006163FD" w:rsidRPr="00B257BF" w:rsidRDefault="006163FD" w:rsidP="006A3AC0">
      <w:pPr>
        <w:spacing w:after="0" w:line="360" w:lineRule="auto"/>
        <w:jc w:val="both"/>
        <w:rPr>
          <w:rFonts w:ascii="Times New Roman" w:hAnsi="Times New Roman" w:cs="Times New Roman"/>
          <w:sz w:val="24"/>
          <w:szCs w:val="24"/>
        </w:rPr>
      </w:pPr>
    </w:p>
    <w:p w14:paraId="099865BC" w14:textId="77777777" w:rsidR="002E511E" w:rsidRPr="00B257BF" w:rsidRDefault="00916E52" w:rsidP="006A3A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6A3AC0" w:rsidRPr="00B257BF">
        <w:rPr>
          <w:rFonts w:ascii="Times New Roman" w:hAnsi="Times New Roman" w:cs="Times New Roman"/>
          <w:sz w:val="24"/>
          <w:szCs w:val="24"/>
        </w:rPr>
        <w:t>. Covid-19 and Gender Based Violence- In as far as gender-based violence is now on both sides</w:t>
      </w:r>
      <w:r w:rsidR="00A82513" w:rsidRPr="00B257BF">
        <w:rPr>
          <w:rFonts w:ascii="Times New Roman" w:hAnsi="Times New Roman" w:cs="Times New Roman"/>
          <w:sz w:val="24"/>
          <w:szCs w:val="24"/>
        </w:rPr>
        <w:t>.</w:t>
      </w:r>
      <w:r w:rsidR="004D4EDF">
        <w:rPr>
          <w:rFonts w:ascii="Times New Roman" w:hAnsi="Times New Roman" w:cs="Times New Roman"/>
          <w:sz w:val="24"/>
          <w:szCs w:val="24"/>
        </w:rPr>
        <w:t xml:space="preserve"> </w:t>
      </w:r>
      <w:r w:rsidR="00A82513" w:rsidRPr="00B257BF">
        <w:rPr>
          <w:rFonts w:ascii="Times New Roman" w:hAnsi="Times New Roman" w:cs="Times New Roman"/>
          <w:sz w:val="24"/>
          <w:szCs w:val="24"/>
        </w:rPr>
        <w:t xml:space="preserve">However, </w:t>
      </w:r>
      <w:r w:rsidR="006A3AC0" w:rsidRPr="00B257BF">
        <w:rPr>
          <w:rFonts w:ascii="Times New Roman" w:hAnsi="Times New Roman" w:cs="Times New Roman"/>
          <w:sz w:val="24"/>
          <w:szCs w:val="24"/>
        </w:rPr>
        <w:t>we acknowledge that, there are more women suffering from gender-based violence than men</w:t>
      </w:r>
      <w:r w:rsidR="00A82513" w:rsidRPr="00B257BF">
        <w:rPr>
          <w:rFonts w:ascii="Times New Roman" w:hAnsi="Times New Roman" w:cs="Times New Roman"/>
          <w:sz w:val="24"/>
          <w:szCs w:val="24"/>
        </w:rPr>
        <w:t xml:space="preserve">. Women in the townships or high-density areas have mostly been victims to domestic violence as discovered/reported from the police stations in these areas since the lockdown began. Reports by </w:t>
      </w:r>
      <w:r w:rsidR="00CF1D94" w:rsidRPr="00B257BF">
        <w:rPr>
          <w:rFonts w:ascii="Times New Roman" w:hAnsi="Times New Roman" w:cs="Times New Roman"/>
          <w:sz w:val="24"/>
          <w:szCs w:val="24"/>
        </w:rPr>
        <w:t>SAPS indicate</w:t>
      </w:r>
      <w:r w:rsidR="00A82513" w:rsidRPr="00B257BF">
        <w:rPr>
          <w:rFonts w:ascii="Times New Roman" w:hAnsi="Times New Roman" w:cs="Times New Roman"/>
          <w:sz w:val="24"/>
          <w:szCs w:val="24"/>
        </w:rPr>
        <w:t xml:space="preserve"> a 60% increase in GBV cases since the lockdown began with 90% indicating that women were the victims. Lockdowns and confinement with the perpetrator have made it difficult for victims to access assistance of any kind. Our presence and visits as a supporting organisation will help identify those in need of assistance.  </w:t>
      </w:r>
      <w:r w:rsidR="002E511E" w:rsidRPr="00B257BF">
        <w:rPr>
          <w:rFonts w:ascii="Times New Roman" w:hAnsi="Times New Roman" w:cs="Times New Roman"/>
          <w:sz w:val="24"/>
          <w:szCs w:val="24"/>
        </w:rPr>
        <w:t xml:space="preserve">We want to provide support to existing community victim friendly platforms and establish support groups that protect and give support to people affected by GBV. </w:t>
      </w:r>
    </w:p>
    <w:p w14:paraId="3683871C" w14:textId="77777777" w:rsidR="00342168" w:rsidRPr="00B257BF" w:rsidRDefault="00342168" w:rsidP="005D3DB7">
      <w:pPr>
        <w:pStyle w:val="Default"/>
        <w:spacing w:line="360" w:lineRule="auto"/>
        <w:jc w:val="both"/>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164AB" w:rsidRPr="00B257BF" w14:paraId="15420A71" w14:textId="77777777" w:rsidTr="001164AB">
        <w:trPr>
          <w:trHeight w:val="246"/>
        </w:trPr>
        <w:tc>
          <w:tcPr>
            <w:tcW w:w="9243" w:type="dxa"/>
          </w:tcPr>
          <w:p w14:paraId="6EE2FE48" w14:textId="77777777" w:rsidR="001164AB" w:rsidRPr="00B257BF" w:rsidRDefault="001164AB" w:rsidP="005D3DB7">
            <w:pPr>
              <w:jc w:val="both"/>
              <w:rPr>
                <w:rFonts w:ascii="Times New Roman" w:hAnsi="Times New Roman" w:cs="Times New Roman"/>
                <w:b/>
                <w:bCs/>
                <w:color w:val="FF0000"/>
                <w:sz w:val="24"/>
                <w:szCs w:val="24"/>
              </w:rPr>
            </w:pPr>
            <w:bookmarkStart w:id="0" w:name="_Hlk48227947"/>
            <w:r w:rsidRPr="00B257BF">
              <w:rPr>
                <w:rFonts w:ascii="Times New Roman" w:hAnsi="Times New Roman" w:cs="Times New Roman"/>
                <w:b/>
                <w:bCs/>
                <w:sz w:val="24"/>
                <w:szCs w:val="24"/>
                <w:highlight w:val="lightGray"/>
              </w:rPr>
              <w:t>INNOVATION, TRANSFORMATION, IMPACT</w:t>
            </w:r>
          </w:p>
        </w:tc>
      </w:tr>
    </w:tbl>
    <w:bookmarkEnd w:id="0"/>
    <w:p w14:paraId="21975550" w14:textId="77777777" w:rsidR="00342168" w:rsidRPr="00B257BF" w:rsidRDefault="00650959" w:rsidP="005D3DB7">
      <w:pPr>
        <w:pStyle w:val="Default"/>
        <w:spacing w:line="360" w:lineRule="auto"/>
        <w:jc w:val="both"/>
      </w:pPr>
      <w:r w:rsidRPr="00B257BF">
        <w:t xml:space="preserve">The projects’ approach shall be holistic as it shall aim to ensure that </w:t>
      </w:r>
      <w:r w:rsidR="0041782A">
        <w:t xml:space="preserve">men in different </w:t>
      </w:r>
      <w:r w:rsidRPr="00B257BF">
        <w:t xml:space="preserve">communities are </w:t>
      </w:r>
      <w:r w:rsidR="00B22E79" w:rsidRPr="00B257BF">
        <w:t>educated about GBV, COVID-19 prevention and support to those affected and alleviate poverty and hunger</w:t>
      </w:r>
      <w:r w:rsidR="00EA0593" w:rsidRPr="00B257BF">
        <w:t xml:space="preserve">. </w:t>
      </w:r>
      <w:r w:rsidR="00B22E79" w:rsidRPr="00B257BF">
        <w:t>In this context t</w:t>
      </w:r>
      <w:r w:rsidR="000C48C4" w:rsidRPr="00B257BF">
        <w:t>he project shall provide an all-round development for the communities</w:t>
      </w:r>
      <w:r w:rsidR="00B22E79" w:rsidRPr="00B257BF">
        <w:t xml:space="preserve">. The support and establishment of victim friendly support centres and supporters shall create a platform where those affected by GBV shall have an opportunity to get assistance in the form of counselling and psycho-social support. </w:t>
      </w:r>
      <w:r w:rsidR="00ED44A9" w:rsidRPr="00B257BF">
        <w:t>T</w:t>
      </w:r>
      <w:r w:rsidR="00B22E79" w:rsidRPr="00B257BF">
        <w:t xml:space="preserve">hrough education and addressing the possible causes of GBV at household level we anticipate a 40% </w:t>
      </w:r>
      <w:r w:rsidR="00B22E79" w:rsidRPr="00B257BF">
        <w:lastRenderedPageBreak/>
        <w:t>reduction in cases of GBV</w:t>
      </w:r>
      <w:r w:rsidR="00A2572A" w:rsidRPr="00B257BF">
        <w:t xml:space="preserve">. </w:t>
      </w:r>
      <w:r w:rsidR="00EA0593" w:rsidRPr="00B257BF">
        <w:t xml:space="preserve">It is anticipated that the project shall lead to better food security in communities and significant improvement in livelihoods. Through this project we anticipate communities to be more adaptive and resilient to the effects of </w:t>
      </w:r>
      <w:r w:rsidR="00B22E79" w:rsidRPr="00B257BF">
        <w:t>COVID-19 and other stresses and shocks that are associated with the pandemic</w:t>
      </w:r>
      <w:r w:rsidR="00EA0593" w:rsidRPr="00B257BF">
        <w:t>. Capacity building training sessions shall be periodically conducted which shall aim to capacitate communities with the tools and knowledge</w:t>
      </w:r>
      <w:r w:rsidR="005B6581" w:rsidRPr="00B257BF">
        <w:t xml:space="preserve"> of GBV.</w:t>
      </w:r>
    </w:p>
    <w:p w14:paraId="45B0A3BF" w14:textId="77777777" w:rsidR="005B6581" w:rsidRPr="00B257BF" w:rsidRDefault="005B6581" w:rsidP="005D3DB7">
      <w:pPr>
        <w:pStyle w:val="Default"/>
        <w:spacing w:line="360" w:lineRule="auto"/>
        <w:jc w:val="both"/>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5B6581" w:rsidRPr="00B257BF" w14:paraId="5DB637A8" w14:textId="77777777" w:rsidTr="0041782A">
        <w:trPr>
          <w:trHeight w:val="246"/>
        </w:trPr>
        <w:tc>
          <w:tcPr>
            <w:tcW w:w="9385" w:type="dxa"/>
          </w:tcPr>
          <w:p w14:paraId="2486AD61" w14:textId="77777777" w:rsidR="005B6581" w:rsidRPr="00B257BF" w:rsidRDefault="005B6581" w:rsidP="0041782A">
            <w:pPr>
              <w:jc w:val="both"/>
              <w:rPr>
                <w:rFonts w:ascii="Times New Roman" w:hAnsi="Times New Roman" w:cs="Times New Roman"/>
                <w:b/>
                <w:bCs/>
                <w:color w:val="FF0000"/>
                <w:sz w:val="24"/>
                <w:szCs w:val="24"/>
              </w:rPr>
            </w:pPr>
            <w:r w:rsidRPr="00B257BF">
              <w:rPr>
                <w:rFonts w:ascii="Times New Roman" w:hAnsi="Times New Roman" w:cs="Times New Roman"/>
                <w:b/>
                <w:bCs/>
                <w:sz w:val="24"/>
                <w:szCs w:val="24"/>
              </w:rPr>
              <w:t xml:space="preserve">OUTCOMES </w:t>
            </w:r>
          </w:p>
        </w:tc>
      </w:tr>
    </w:tbl>
    <w:p w14:paraId="32820492" w14:textId="77777777" w:rsidR="005B6581" w:rsidRPr="00B257BF" w:rsidRDefault="00C56263" w:rsidP="00F11CBF">
      <w:pPr>
        <w:pStyle w:val="Default"/>
        <w:numPr>
          <w:ilvl w:val="0"/>
          <w:numId w:val="20"/>
        </w:numPr>
        <w:spacing w:line="360" w:lineRule="auto"/>
        <w:jc w:val="both"/>
      </w:pPr>
      <w:r w:rsidRPr="00B257BF">
        <w:t>I</w:t>
      </w:r>
      <w:r w:rsidR="005B6581" w:rsidRPr="00B257BF">
        <w:t>ncreased efficiency by 60% by the police and social welfare department in responding and supporting victims of GBV. This to be achieved through the development of a code word proactive system</w:t>
      </w:r>
      <w:r w:rsidRPr="00B257BF">
        <w:t xml:space="preserve"> which can be used by v</w:t>
      </w:r>
      <w:r w:rsidR="005B6581" w:rsidRPr="00B257BF">
        <w:t xml:space="preserve">ictims alerting police when in need of help. </w:t>
      </w:r>
      <w:r w:rsidRPr="00B257BF">
        <w:t>For example, a</w:t>
      </w:r>
      <w:r w:rsidR="005B6581" w:rsidRPr="00B257BF">
        <w:t xml:space="preserve"> victim can phone even in the presence of the perpetrator asking for a “red mask” to mean help without alerting the perpetrator. This will be augmented by support teams in form of organisations like</w:t>
      </w:r>
      <w:r w:rsidRPr="00B257BF">
        <w:t xml:space="preserve"> ours.</w:t>
      </w:r>
    </w:p>
    <w:p w14:paraId="40F61507" w14:textId="77777777" w:rsidR="00F11CBF" w:rsidRPr="00B257BF" w:rsidRDefault="00F11CBF" w:rsidP="005B6581">
      <w:pPr>
        <w:pStyle w:val="Default"/>
        <w:numPr>
          <w:ilvl w:val="0"/>
          <w:numId w:val="20"/>
        </w:numPr>
        <w:spacing w:line="360" w:lineRule="auto"/>
        <w:jc w:val="both"/>
      </w:pPr>
      <w:r w:rsidRPr="00B257BF">
        <w:t xml:space="preserve">70% reduction in cases of GBV at household and community level  </w:t>
      </w:r>
    </w:p>
    <w:p w14:paraId="3B918C07" w14:textId="77777777" w:rsidR="00F11CBF" w:rsidRDefault="00C56263" w:rsidP="005B6581">
      <w:pPr>
        <w:pStyle w:val="Default"/>
        <w:numPr>
          <w:ilvl w:val="0"/>
          <w:numId w:val="20"/>
        </w:numPr>
        <w:spacing w:line="360" w:lineRule="auto"/>
        <w:jc w:val="both"/>
      </w:pPr>
      <w:r w:rsidRPr="00B257BF">
        <w:t xml:space="preserve">Increased </w:t>
      </w:r>
      <w:r w:rsidR="005B6581" w:rsidRPr="00B257BF">
        <w:t>continuity of medical, economic and psychosocial help to</w:t>
      </w:r>
      <w:r w:rsidR="009E2443">
        <w:t xml:space="preserve"> women in our area of operation as the p</w:t>
      </w:r>
      <w:r w:rsidR="005B6581" w:rsidRPr="00B257BF">
        <w:t xml:space="preserve">rioritization of these issues is critical. </w:t>
      </w:r>
    </w:p>
    <w:p w14:paraId="59B5C441" w14:textId="77777777" w:rsidR="009E2443" w:rsidRPr="00B257BF" w:rsidRDefault="009E2443" w:rsidP="009E2443">
      <w:pPr>
        <w:pStyle w:val="Default"/>
        <w:numPr>
          <w:ilvl w:val="0"/>
          <w:numId w:val="20"/>
        </w:numPr>
        <w:spacing w:line="360" w:lineRule="auto"/>
        <w:jc w:val="both"/>
      </w:pPr>
      <w:r>
        <w:t>Reduce poverty induced cases of GBV.</w:t>
      </w:r>
    </w:p>
    <w:p w14:paraId="2D36D80B" w14:textId="77777777" w:rsidR="00F11CBF" w:rsidRPr="00B257BF" w:rsidRDefault="005B6581" w:rsidP="005B6581">
      <w:pPr>
        <w:pStyle w:val="Default"/>
        <w:numPr>
          <w:ilvl w:val="0"/>
          <w:numId w:val="20"/>
        </w:numPr>
        <w:spacing w:line="360" w:lineRule="auto"/>
        <w:jc w:val="both"/>
      </w:pPr>
      <w:r w:rsidRPr="00B257BF">
        <w:t xml:space="preserve"> Reduce by 50% gender-specific impacts of COVID-19 induced food insecurity and malnutrition on women and children in our area of operation.</w:t>
      </w:r>
    </w:p>
    <w:p w14:paraId="2C0ADD16" w14:textId="77777777" w:rsidR="00F11CBF" w:rsidRPr="00B257BF" w:rsidRDefault="005B6581" w:rsidP="005B6581">
      <w:pPr>
        <w:pStyle w:val="Default"/>
        <w:numPr>
          <w:ilvl w:val="0"/>
          <w:numId w:val="20"/>
        </w:numPr>
        <w:spacing w:line="360" w:lineRule="auto"/>
        <w:jc w:val="both"/>
      </w:pPr>
      <w:r w:rsidRPr="00B257BF">
        <w:t xml:space="preserve">Enhanced sexual reproductive health lifestyles among women through improved access to sanitary pads.  </w:t>
      </w:r>
    </w:p>
    <w:p w14:paraId="37D06C96" w14:textId="77777777" w:rsidR="00F11CBF" w:rsidRPr="00B257BF" w:rsidRDefault="005B6581" w:rsidP="005B6581">
      <w:pPr>
        <w:pStyle w:val="Default"/>
        <w:numPr>
          <w:ilvl w:val="0"/>
          <w:numId w:val="20"/>
        </w:numPr>
        <w:spacing w:line="360" w:lineRule="auto"/>
        <w:jc w:val="both"/>
      </w:pPr>
      <w:r w:rsidRPr="00B257BF">
        <w:t xml:space="preserve"> Empowerment of men </w:t>
      </w:r>
      <w:r w:rsidR="004F5A17">
        <w:t>against GBV</w:t>
      </w:r>
      <w:r w:rsidRPr="00B257BF">
        <w:t>.</w:t>
      </w:r>
    </w:p>
    <w:p w14:paraId="51E276EE" w14:textId="77777777" w:rsidR="005B6581" w:rsidRPr="00B257BF" w:rsidRDefault="00F11CBF" w:rsidP="005B6581">
      <w:pPr>
        <w:pStyle w:val="Default"/>
        <w:numPr>
          <w:ilvl w:val="0"/>
          <w:numId w:val="20"/>
        </w:numPr>
        <w:spacing w:line="360" w:lineRule="auto"/>
        <w:jc w:val="both"/>
      </w:pPr>
      <w:r w:rsidRPr="00B257BF">
        <w:t>C</w:t>
      </w:r>
      <w:r w:rsidR="005B6581" w:rsidRPr="00B257BF">
        <w:t>hances</w:t>
      </w:r>
      <w:r w:rsidRPr="00B257BF">
        <w:t xml:space="preserve"> of being infected with COVID-19 reduced</w:t>
      </w:r>
      <w:r w:rsidR="005B6581" w:rsidRPr="00B257BF">
        <w:t xml:space="preserve"> by 70% through the distribution of COVID-19 Personal Protective Equipment and information dissemination. </w:t>
      </w:r>
    </w:p>
    <w:p w14:paraId="77F96A64" w14:textId="77777777" w:rsidR="005B6581" w:rsidRPr="00B257BF" w:rsidRDefault="005B6581" w:rsidP="005D3DB7">
      <w:pPr>
        <w:pStyle w:val="Default"/>
        <w:spacing w:line="360" w:lineRule="auto"/>
        <w:jc w:val="both"/>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C56263" w:rsidRPr="00B257BF" w14:paraId="045D40AD" w14:textId="77777777" w:rsidTr="0041782A">
        <w:trPr>
          <w:trHeight w:val="246"/>
        </w:trPr>
        <w:tc>
          <w:tcPr>
            <w:tcW w:w="9385" w:type="dxa"/>
          </w:tcPr>
          <w:p w14:paraId="367367AE" w14:textId="77777777" w:rsidR="00C56263" w:rsidRPr="00B257BF" w:rsidRDefault="00C56263" w:rsidP="0041782A">
            <w:pPr>
              <w:jc w:val="both"/>
              <w:rPr>
                <w:rFonts w:ascii="Times New Roman" w:hAnsi="Times New Roman" w:cs="Times New Roman"/>
                <w:b/>
                <w:bCs/>
                <w:color w:val="FF0000"/>
                <w:sz w:val="24"/>
                <w:szCs w:val="24"/>
              </w:rPr>
            </w:pPr>
            <w:r w:rsidRPr="00B257BF">
              <w:rPr>
                <w:rFonts w:ascii="Times New Roman" w:hAnsi="Times New Roman" w:cs="Times New Roman"/>
                <w:b/>
                <w:bCs/>
                <w:sz w:val="24"/>
                <w:szCs w:val="24"/>
              </w:rPr>
              <w:t xml:space="preserve">SUSTAINABILITY </w:t>
            </w:r>
          </w:p>
        </w:tc>
      </w:tr>
    </w:tbl>
    <w:p w14:paraId="0886E4BF" w14:textId="77777777" w:rsidR="00CF1D94" w:rsidRPr="00B257BF" w:rsidRDefault="00C56263" w:rsidP="005D3DB7">
      <w:pPr>
        <w:pStyle w:val="Default"/>
        <w:spacing w:line="360" w:lineRule="auto"/>
        <w:jc w:val="both"/>
      </w:pPr>
      <w:r w:rsidRPr="00B257BF">
        <w:t xml:space="preserve">For continuity, we intend to have the police’s victim friendly unit strengthened and proactively communicating with victims. We intend to have the victims know each other, giving support to each other after the grant is finished. In this regard we intend to establish/support existing community action groups or clubs that will provide a platform for continued community engagement and support. We believe that, people are the greatest resource one can have. We value relationships among people. Those connections will be </w:t>
      </w:r>
      <w:r w:rsidRPr="00B257BF">
        <w:lastRenderedPageBreak/>
        <w:t>valuable and will be used to solve other economic or gender problems to be encountered.</w:t>
      </w:r>
      <w:r w:rsidR="00717EDE" w:rsidRPr="00B257BF">
        <w:t xml:space="preserve"> The exit strategy of the project shall involve handing over the management and implementation of the project to responsible government stakeholders like the department of social welfare and community support groups. These stakeholders shall receive capacity building training so as to ensure effective implementation of the project after our intervention. </w:t>
      </w:r>
    </w:p>
    <w:p w14:paraId="3A023A32" w14:textId="77777777" w:rsidR="009E0F17" w:rsidRPr="00B257BF" w:rsidRDefault="009E0F17" w:rsidP="0061340A">
      <w:pPr>
        <w:pStyle w:val="Default"/>
        <w:spacing w:line="360" w:lineRule="auto"/>
        <w:jc w:val="both"/>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1164AB" w:rsidRPr="00B257BF" w14:paraId="6B0FF12F" w14:textId="77777777" w:rsidTr="00405D44">
        <w:trPr>
          <w:trHeight w:val="246"/>
        </w:trPr>
        <w:tc>
          <w:tcPr>
            <w:tcW w:w="9669" w:type="dxa"/>
          </w:tcPr>
          <w:p w14:paraId="027F5C98" w14:textId="77777777" w:rsidR="001164AB" w:rsidRPr="00B257BF" w:rsidRDefault="00405D44" w:rsidP="005D3DB7">
            <w:pPr>
              <w:jc w:val="both"/>
              <w:rPr>
                <w:rFonts w:ascii="Times New Roman" w:hAnsi="Times New Roman" w:cs="Times New Roman"/>
                <w:b/>
                <w:bCs/>
                <w:color w:val="FF0000"/>
                <w:sz w:val="24"/>
                <w:szCs w:val="24"/>
              </w:rPr>
            </w:pPr>
            <w:r w:rsidRPr="00B257BF">
              <w:rPr>
                <w:rFonts w:ascii="Times New Roman" w:hAnsi="Times New Roman" w:cs="Times New Roman"/>
                <w:b/>
                <w:bCs/>
                <w:sz w:val="24"/>
                <w:szCs w:val="24"/>
                <w:highlight w:val="lightGray"/>
              </w:rPr>
              <w:t>ACTIVITIES/ OUTPUTS</w:t>
            </w:r>
          </w:p>
        </w:tc>
      </w:tr>
    </w:tbl>
    <w:p w14:paraId="5DA47A3B" w14:textId="77777777" w:rsidR="00FD2BBF" w:rsidRPr="00B257BF" w:rsidRDefault="00906176" w:rsidP="005D3DB7">
      <w:pPr>
        <w:pStyle w:val="Default"/>
        <w:spacing w:line="360" w:lineRule="auto"/>
        <w:jc w:val="both"/>
        <w:rPr>
          <w:b/>
        </w:rPr>
      </w:pPr>
      <w:r w:rsidRPr="00B257BF">
        <w:rPr>
          <w:b/>
        </w:rPr>
        <w:t xml:space="preserve">Activities to be undertaken </w:t>
      </w:r>
    </w:p>
    <w:tbl>
      <w:tblPr>
        <w:tblStyle w:val="TableGrid"/>
        <w:tblW w:w="9640" w:type="dxa"/>
        <w:tblInd w:w="-147" w:type="dxa"/>
        <w:tblLook w:val="04A0" w:firstRow="1" w:lastRow="0" w:firstColumn="1" w:lastColumn="0" w:noHBand="0" w:noVBand="1"/>
      </w:tblPr>
      <w:tblGrid>
        <w:gridCol w:w="4655"/>
        <w:gridCol w:w="4985"/>
      </w:tblGrid>
      <w:tr w:rsidR="008535B0" w:rsidRPr="00B257BF" w14:paraId="1A0E7201" w14:textId="77777777" w:rsidTr="00676F92">
        <w:trPr>
          <w:trHeight w:val="285"/>
        </w:trPr>
        <w:tc>
          <w:tcPr>
            <w:tcW w:w="4655" w:type="dxa"/>
          </w:tcPr>
          <w:p w14:paraId="09F21868" w14:textId="77777777" w:rsidR="008535B0" w:rsidRPr="00B257BF" w:rsidRDefault="008535B0" w:rsidP="005D3DB7">
            <w:pPr>
              <w:pStyle w:val="Default"/>
              <w:spacing w:line="360" w:lineRule="auto"/>
              <w:jc w:val="both"/>
              <w:rPr>
                <w:b/>
              </w:rPr>
            </w:pPr>
            <w:r w:rsidRPr="00B257BF">
              <w:rPr>
                <w:b/>
              </w:rPr>
              <w:t xml:space="preserve">Activity </w:t>
            </w:r>
          </w:p>
        </w:tc>
        <w:tc>
          <w:tcPr>
            <w:tcW w:w="4985" w:type="dxa"/>
          </w:tcPr>
          <w:p w14:paraId="279F01A2" w14:textId="77777777" w:rsidR="008535B0" w:rsidRPr="00B257BF" w:rsidRDefault="008535B0" w:rsidP="005D3DB7">
            <w:pPr>
              <w:pStyle w:val="Default"/>
              <w:spacing w:line="360" w:lineRule="auto"/>
              <w:jc w:val="both"/>
              <w:rPr>
                <w:b/>
              </w:rPr>
            </w:pPr>
            <w:r w:rsidRPr="00B257BF">
              <w:rPr>
                <w:b/>
              </w:rPr>
              <w:t>Key Output</w:t>
            </w:r>
            <w:r w:rsidR="0088059B" w:rsidRPr="00B257BF">
              <w:rPr>
                <w:b/>
              </w:rPr>
              <w:t>(s)</w:t>
            </w:r>
          </w:p>
        </w:tc>
      </w:tr>
      <w:tr w:rsidR="00676F92" w:rsidRPr="00B257BF" w14:paraId="0D0A186E" w14:textId="77777777" w:rsidTr="00227C09">
        <w:trPr>
          <w:trHeight w:val="114"/>
        </w:trPr>
        <w:tc>
          <w:tcPr>
            <w:tcW w:w="4655" w:type="dxa"/>
          </w:tcPr>
          <w:p w14:paraId="37385526" w14:textId="77777777" w:rsidR="00676F92" w:rsidRPr="00676F92" w:rsidRDefault="00676F92" w:rsidP="005D3DB7">
            <w:pPr>
              <w:pStyle w:val="Default"/>
              <w:spacing w:line="360" w:lineRule="auto"/>
              <w:jc w:val="both"/>
            </w:pPr>
            <w:r>
              <w:t>Training of Team Leaders</w:t>
            </w:r>
          </w:p>
        </w:tc>
        <w:tc>
          <w:tcPr>
            <w:tcW w:w="4985" w:type="dxa"/>
          </w:tcPr>
          <w:p w14:paraId="072762E8" w14:textId="77777777" w:rsidR="00676F92" w:rsidRPr="00B257BF" w:rsidRDefault="000143E8" w:rsidP="005D3DB7">
            <w:pPr>
              <w:pStyle w:val="Default"/>
              <w:spacing w:line="360" w:lineRule="auto"/>
              <w:jc w:val="both"/>
              <w:rPr>
                <w:b/>
              </w:rPr>
            </w:pPr>
            <w:r w:rsidRPr="00B257BF">
              <w:t>10x CB workshops conducted, 250 trained in GBV prevention and support concepts</w:t>
            </w:r>
            <w:r>
              <w:t xml:space="preserve"> </w:t>
            </w:r>
          </w:p>
        </w:tc>
      </w:tr>
      <w:tr w:rsidR="00227C09" w:rsidRPr="00B257BF" w14:paraId="55AD066F" w14:textId="77777777" w:rsidTr="00227C09">
        <w:trPr>
          <w:trHeight w:val="225"/>
        </w:trPr>
        <w:tc>
          <w:tcPr>
            <w:tcW w:w="4655" w:type="dxa"/>
          </w:tcPr>
          <w:p w14:paraId="5757E5A3" w14:textId="77777777" w:rsidR="00227C09" w:rsidRPr="00227C09" w:rsidRDefault="00227C09" w:rsidP="00227C09">
            <w:pPr>
              <w:pStyle w:val="Default"/>
              <w:spacing w:line="360" w:lineRule="auto"/>
              <w:jc w:val="both"/>
            </w:pPr>
            <w:r>
              <w:t xml:space="preserve">Engaging with the police in Soweto, Alex and Johannesburg CBD </w:t>
            </w:r>
          </w:p>
        </w:tc>
        <w:tc>
          <w:tcPr>
            <w:tcW w:w="4985" w:type="dxa"/>
          </w:tcPr>
          <w:p w14:paraId="62118876" w14:textId="77777777" w:rsidR="00227C09" w:rsidRPr="00223F85" w:rsidRDefault="00223F85" w:rsidP="005D3DB7">
            <w:pPr>
              <w:pStyle w:val="Default"/>
              <w:spacing w:line="360" w:lineRule="auto"/>
              <w:jc w:val="both"/>
            </w:pPr>
            <w:r>
              <w:t xml:space="preserve">Police clearance, support, backup and security at the </w:t>
            </w:r>
            <w:r w:rsidR="00F905D0">
              <w:t xml:space="preserve">‘My Protector’ </w:t>
            </w:r>
            <w:r>
              <w:t>workshops</w:t>
            </w:r>
          </w:p>
        </w:tc>
      </w:tr>
      <w:tr w:rsidR="00227C09" w:rsidRPr="00B257BF" w14:paraId="3C3D31F0" w14:textId="77777777" w:rsidTr="000754FE">
        <w:trPr>
          <w:trHeight w:val="255"/>
        </w:trPr>
        <w:tc>
          <w:tcPr>
            <w:tcW w:w="4655" w:type="dxa"/>
          </w:tcPr>
          <w:p w14:paraId="69DCBBEB" w14:textId="77777777" w:rsidR="00227C09" w:rsidRPr="00227C09" w:rsidRDefault="00227C09" w:rsidP="005D3DB7">
            <w:pPr>
              <w:pStyle w:val="Default"/>
              <w:spacing w:line="360" w:lineRule="auto"/>
              <w:jc w:val="both"/>
            </w:pPr>
            <w:r>
              <w:t>Engaging with the l</w:t>
            </w:r>
            <w:r w:rsidRPr="00227C09">
              <w:t>ocal authorities</w:t>
            </w:r>
          </w:p>
        </w:tc>
        <w:tc>
          <w:tcPr>
            <w:tcW w:w="4985" w:type="dxa"/>
          </w:tcPr>
          <w:p w14:paraId="54222047" w14:textId="77777777" w:rsidR="00227C09" w:rsidRPr="00223F85" w:rsidRDefault="00223F85" w:rsidP="005D3DB7">
            <w:pPr>
              <w:pStyle w:val="Default"/>
              <w:spacing w:line="360" w:lineRule="auto"/>
              <w:jc w:val="both"/>
            </w:pPr>
            <w:r w:rsidRPr="00223F85">
              <w:t xml:space="preserve">Local governance authorities support of the </w:t>
            </w:r>
            <w:r w:rsidR="00F905D0">
              <w:t xml:space="preserve">‘My Protector’ </w:t>
            </w:r>
            <w:r w:rsidRPr="00223F85">
              <w:t>project</w:t>
            </w:r>
          </w:p>
        </w:tc>
      </w:tr>
      <w:tr w:rsidR="000754FE" w:rsidRPr="00B257BF" w14:paraId="44D446B7" w14:textId="77777777" w:rsidTr="000754FE">
        <w:trPr>
          <w:trHeight w:val="300"/>
        </w:trPr>
        <w:tc>
          <w:tcPr>
            <w:tcW w:w="4655" w:type="dxa"/>
          </w:tcPr>
          <w:p w14:paraId="12B19E7B" w14:textId="77777777" w:rsidR="000754FE" w:rsidRDefault="000754FE" w:rsidP="005D3DB7">
            <w:pPr>
              <w:pStyle w:val="Default"/>
              <w:spacing w:line="360" w:lineRule="auto"/>
              <w:jc w:val="both"/>
            </w:pPr>
            <w:r>
              <w:t xml:space="preserve">Organising with tavern owners </w:t>
            </w:r>
          </w:p>
        </w:tc>
        <w:tc>
          <w:tcPr>
            <w:tcW w:w="4985" w:type="dxa"/>
          </w:tcPr>
          <w:p w14:paraId="43198370" w14:textId="77777777" w:rsidR="000754FE" w:rsidRPr="00223F85" w:rsidRDefault="00C200E3" w:rsidP="005D3DB7">
            <w:pPr>
              <w:pStyle w:val="Default"/>
              <w:spacing w:line="360" w:lineRule="auto"/>
              <w:jc w:val="both"/>
            </w:pPr>
            <w:r>
              <w:t>Appropriate v</w:t>
            </w:r>
            <w:r w:rsidR="00223F85">
              <w:t xml:space="preserve">enue provision for the </w:t>
            </w:r>
            <w:r>
              <w:t>conducting the</w:t>
            </w:r>
            <w:r w:rsidR="00296E93">
              <w:t xml:space="preserve"> ‘My Protector’</w:t>
            </w:r>
            <w:r>
              <w:t xml:space="preserve"> </w:t>
            </w:r>
            <w:r w:rsidR="00223F85">
              <w:t>workshop</w:t>
            </w:r>
            <w:r>
              <w:t>s</w:t>
            </w:r>
          </w:p>
        </w:tc>
      </w:tr>
      <w:tr w:rsidR="000754FE" w:rsidRPr="00B257BF" w14:paraId="7DFFF6EC" w14:textId="77777777" w:rsidTr="00676F92">
        <w:trPr>
          <w:trHeight w:val="300"/>
        </w:trPr>
        <w:tc>
          <w:tcPr>
            <w:tcW w:w="4655" w:type="dxa"/>
          </w:tcPr>
          <w:p w14:paraId="1EA9AAF5" w14:textId="77777777" w:rsidR="000754FE" w:rsidRDefault="000754FE" w:rsidP="005D3DB7">
            <w:pPr>
              <w:pStyle w:val="Default"/>
              <w:spacing w:line="360" w:lineRule="auto"/>
              <w:jc w:val="both"/>
            </w:pPr>
            <w:r>
              <w:t>Organising with company managers</w:t>
            </w:r>
          </w:p>
        </w:tc>
        <w:tc>
          <w:tcPr>
            <w:tcW w:w="4985" w:type="dxa"/>
          </w:tcPr>
          <w:p w14:paraId="6E102FA0" w14:textId="77777777" w:rsidR="000754FE" w:rsidRPr="00C200E3" w:rsidRDefault="00C200E3" w:rsidP="00C200E3">
            <w:pPr>
              <w:pStyle w:val="Default"/>
              <w:spacing w:line="360" w:lineRule="auto"/>
              <w:jc w:val="both"/>
            </w:pPr>
            <w:r>
              <w:t xml:space="preserve">Acquiring of another appropriate venue for conducting the ‘My Protector’ workshops </w:t>
            </w:r>
          </w:p>
        </w:tc>
      </w:tr>
      <w:tr w:rsidR="00676F92" w:rsidRPr="00B257BF" w14:paraId="68B4517B" w14:textId="77777777" w:rsidTr="000754FE">
        <w:trPr>
          <w:trHeight w:val="105"/>
        </w:trPr>
        <w:tc>
          <w:tcPr>
            <w:tcW w:w="4655" w:type="dxa"/>
          </w:tcPr>
          <w:p w14:paraId="5FB0A7DB" w14:textId="77777777" w:rsidR="00676F92" w:rsidRDefault="00676F92" w:rsidP="005D3DB7">
            <w:pPr>
              <w:pStyle w:val="Default"/>
              <w:spacing w:line="360" w:lineRule="auto"/>
              <w:jc w:val="both"/>
            </w:pPr>
            <w:r>
              <w:t>Organising with School heads</w:t>
            </w:r>
          </w:p>
        </w:tc>
        <w:tc>
          <w:tcPr>
            <w:tcW w:w="4985" w:type="dxa"/>
          </w:tcPr>
          <w:p w14:paraId="17245A99" w14:textId="77777777" w:rsidR="00676F92" w:rsidRPr="0027566B" w:rsidRDefault="0027566B" w:rsidP="0027566B">
            <w:pPr>
              <w:pStyle w:val="Default"/>
              <w:spacing w:line="360" w:lineRule="auto"/>
              <w:jc w:val="both"/>
            </w:pPr>
            <w:r w:rsidRPr="0027566B">
              <w:t>Acquiring of another appropriate venue</w:t>
            </w:r>
            <w:r>
              <w:t xml:space="preserve"> and support in</w:t>
            </w:r>
            <w:r w:rsidRPr="0027566B">
              <w:t xml:space="preserve"> conducting the ‘My Protector’ project and also for educating young boys and men.</w:t>
            </w:r>
          </w:p>
        </w:tc>
      </w:tr>
      <w:tr w:rsidR="000754FE" w:rsidRPr="00B257BF" w14:paraId="26B0FEA3" w14:textId="77777777" w:rsidTr="00A27E36">
        <w:trPr>
          <w:trHeight w:val="705"/>
        </w:trPr>
        <w:tc>
          <w:tcPr>
            <w:tcW w:w="4655" w:type="dxa"/>
          </w:tcPr>
          <w:p w14:paraId="68A6DAD6" w14:textId="77777777" w:rsidR="000754FE" w:rsidRDefault="00A27E36" w:rsidP="005D3DB7">
            <w:pPr>
              <w:pStyle w:val="Default"/>
              <w:spacing w:line="360" w:lineRule="auto"/>
              <w:jc w:val="both"/>
            </w:pPr>
            <w:r>
              <w:t>Engaging with churches and other social organisations</w:t>
            </w:r>
          </w:p>
        </w:tc>
        <w:tc>
          <w:tcPr>
            <w:tcW w:w="4985" w:type="dxa"/>
          </w:tcPr>
          <w:p w14:paraId="642626F2" w14:textId="77777777" w:rsidR="000754FE" w:rsidRPr="0027566B" w:rsidRDefault="0027566B" w:rsidP="005D3DB7">
            <w:pPr>
              <w:pStyle w:val="Default"/>
              <w:spacing w:line="360" w:lineRule="auto"/>
              <w:jc w:val="both"/>
            </w:pPr>
            <w:r w:rsidRPr="0027566B">
              <w:t>Acquiring of another appropriate venue and support that is essential in conducting the ‘My Protector’ project</w:t>
            </w:r>
          </w:p>
        </w:tc>
      </w:tr>
      <w:tr w:rsidR="00A27E36" w:rsidRPr="00B257BF" w14:paraId="6B02918A" w14:textId="77777777" w:rsidTr="004C41A8">
        <w:trPr>
          <w:trHeight w:val="108"/>
        </w:trPr>
        <w:tc>
          <w:tcPr>
            <w:tcW w:w="4655" w:type="dxa"/>
          </w:tcPr>
          <w:p w14:paraId="6F257C31" w14:textId="77777777" w:rsidR="00A27E36" w:rsidRDefault="00A27E36" w:rsidP="005D3DB7">
            <w:pPr>
              <w:pStyle w:val="Default"/>
              <w:spacing w:line="360" w:lineRule="auto"/>
              <w:jc w:val="both"/>
            </w:pPr>
            <w:r>
              <w:t xml:space="preserve">Engaging with media </w:t>
            </w:r>
            <w:r w:rsidR="003C65C6">
              <w:t>and publicity organisations</w:t>
            </w:r>
          </w:p>
        </w:tc>
        <w:tc>
          <w:tcPr>
            <w:tcW w:w="4985" w:type="dxa"/>
          </w:tcPr>
          <w:p w14:paraId="0C1A60DC" w14:textId="77777777" w:rsidR="00A27E36" w:rsidRPr="0027566B" w:rsidRDefault="0027566B" w:rsidP="005D3DB7">
            <w:pPr>
              <w:pStyle w:val="Default"/>
              <w:spacing w:line="360" w:lineRule="auto"/>
              <w:jc w:val="both"/>
            </w:pPr>
            <w:r w:rsidRPr="0027566B">
              <w:t>Spread of news about the ‘My Protector’ movement on different platforms meaning reaching out to more people and areas in South Africa and all over the world</w:t>
            </w:r>
          </w:p>
        </w:tc>
      </w:tr>
      <w:tr w:rsidR="008535B0" w:rsidRPr="00B257BF" w14:paraId="25A55539" w14:textId="77777777" w:rsidTr="004C41A8">
        <w:tc>
          <w:tcPr>
            <w:tcW w:w="4655" w:type="dxa"/>
          </w:tcPr>
          <w:p w14:paraId="5C964F1F" w14:textId="77777777" w:rsidR="008535B0" w:rsidRPr="00B257BF" w:rsidRDefault="008535B0" w:rsidP="005D3DB7">
            <w:pPr>
              <w:pStyle w:val="Default"/>
              <w:spacing w:line="360" w:lineRule="auto"/>
              <w:jc w:val="both"/>
            </w:pPr>
            <w:r w:rsidRPr="00B257BF">
              <w:t xml:space="preserve">Community sensitisation meetings </w:t>
            </w:r>
          </w:p>
        </w:tc>
        <w:tc>
          <w:tcPr>
            <w:tcW w:w="4985" w:type="dxa"/>
          </w:tcPr>
          <w:p w14:paraId="0D6638FF" w14:textId="77777777" w:rsidR="008535B0" w:rsidRPr="00B257BF" w:rsidRDefault="0088059B" w:rsidP="005D3DB7">
            <w:pPr>
              <w:pStyle w:val="Default"/>
              <w:spacing w:line="360" w:lineRule="auto"/>
              <w:jc w:val="both"/>
            </w:pPr>
            <w:r w:rsidRPr="00B257BF">
              <w:t xml:space="preserve">10x Meetings conducted, 500 reached </w:t>
            </w:r>
          </w:p>
        </w:tc>
      </w:tr>
      <w:tr w:rsidR="008535B0" w:rsidRPr="00B257BF" w14:paraId="50F911DF" w14:textId="77777777" w:rsidTr="004C41A8">
        <w:tc>
          <w:tcPr>
            <w:tcW w:w="4655" w:type="dxa"/>
          </w:tcPr>
          <w:p w14:paraId="52C3233A" w14:textId="77777777" w:rsidR="008535B0" w:rsidRPr="00B257BF" w:rsidRDefault="00F11CBF" w:rsidP="005D3DB7">
            <w:pPr>
              <w:pStyle w:val="Default"/>
              <w:spacing w:line="360" w:lineRule="auto"/>
              <w:jc w:val="both"/>
            </w:pPr>
            <w:r w:rsidRPr="00B257BF">
              <w:t xml:space="preserve">Establishment/Support of victim friendly centres and support groups </w:t>
            </w:r>
          </w:p>
        </w:tc>
        <w:tc>
          <w:tcPr>
            <w:tcW w:w="4985" w:type="dxa"/>
          </w:tcPr>
          <w:p w14:paraId="232B58C4" w14:textId="77777777" w:rsidR="008535B0" w:rsidRPr="00B257BF" w:rsidRDefault="00CF1127" w:rsidP="005D3DB7">
            <w:pPr>
              <w:pStyle w:val="Default"/>
              <w:spacing w:line="360" w:lineRule="auto"/>
              <w:jc w:val="both"/>
            </w:pPr>
            <w:r w:rsidRPr="00B257BF">
              <w:t xml:space="preserve">10x </w:t>
            </w:r>
            <w:r w:rsidR="00F11CBF" w:rsidRPr="00B257BF">
              <w:t xml:space="preserve">VFC and support groups supported or </w:t>
            </w:r>
            <w:r w:rsidR="00200869" w:rsidRPr="00B257BF">
              <w:t>established</w:t>
            </w:r>
            <w:r w:rsidR="00F11CBF" w:rsidRPr="00B257BF">
              <w:t xml:space="preserve"> with 1000 </w:t>
            </w:r>
            <w:r w:rsidR="0088059B" w:rsidRPr="00B257BF">
              <w:t>direct beneficiaries</w:t>
            </w:r>
          </w:p>
        </w:tc>
      </w:tr>
      <w:tr w:rsidR="008535B0" w:rsidRPr="00B257BF" w14:paraId="2D6A748A" w14:textId="77777777" w:rsidTr="004C41A8">
        <w:tc>
          <w:tcPr>
            <w:tcW w:w="4655" w:type="dxa"/>
          </w:tcPr>
          <w:p w14:paraId="7E2F7A77" w14:textId="77777777" w:rsidR="008535B0" w:rsidRPr="00B257BF" w:rsidRDefault="00F11CBF" w:rsidP="005D3DB7">
            <w:pPr>
              <w:pStyle w:val="Default"/>
              <w:spacing w:line="360" w:lineRule="auto"/>
              <w:jc w:val="both"/>
            </w:pPr>
            <w:r w:rsidRPr="00B257BF">
              <w:t xml:space="preserve">Distribution of Food Hampers at household </w:t>
            </w:r>
            <w:r w:rsidRPr="00B257BF">
              <w:lastRenderedPageBreak/>
              <w:t xml:space="preserve">levels </w:t>
            </w:r>
          </w:p>
        </w:tc>
        <w:tc>
          <w:tcPr>
            <w:tcW w:w="4985" w:type="dxa"/>
          </w:tcPr>
          <w:p w14:paraId="7E7A1AFE" w14:textId="77777777" w:rsidR="008535B0" w:rsidRPr="00B257BF" w:rsidRDefault="00CF1127" w:rsidP="005D3DB7">
            <w:pPr>
              <w:pStyle w:val="Default"/>
              <w:spacing w:line="360" w:lineRule="auto"/>
              <w:jc w:val="both"/>
            </w:pPr>
            <w:r w:rsidRPr="00B257BF">
              <w:lastRenderedPageBreak/>
              <w:t>10</w:t>
            </w:r>
            <w:r w:rsidR="00F11CBF" w:rsidRPr="00B257BF">
              <w:t xml:space="preserve">0 households directly supported with food </w:t>
            </w:r>
            <w:r w:rsidR="00F11CBF" w:rsidRPr="00B257BF">
              <w:lastRenderedPageBreak/>
              <w:t xml:space="preserve">hampers. 500 indirect beneficiaries. </w:t>
            </w:r>
            <w:r w:rsidRPr="00B257BF">
              <w:t xml:space="preserve"> Community gardens established and supported</w:t>
            </w:r>
            <w:r w:rsidR="00F82205" w:rsidRPr="00B257BF">
              <w:t>, 1000 direct beneficiaries and 5000 indirect beneficiaries</w:t>
            </w:r>
          </w:p>
        </w:tc>
      </w:tr>
      <w:tr w:rsidR="008535B0" w:rsidRPr="00B257BF" w14:paraId="3A933C29" w14:textId="77777777" w:rsidTr="009225FA">
        <w:trPr>
          <w:trHeight w:val="705"/>
        </w:trPr>
        <w:tc>
          <w:tcPr>
            <w:tcW w:w="4655" w:type="dxa"/>
          </w:tcPr>
          <w:p w14:paraId="6805AC1F" w14:textId="77777777" w:rsidR="008535B0" w:rsidRPr="00B257BF" w:rsidRDefault="00200869" w:rsidP="005D3DB7">
            <w:pPr>
              <w:pStyle w:val="Default"/>
              <w:spacing w:line="360" w:lineRule="auto"/>
              <w:jc w:val="both"/>
            </w:pPr>
            <w:r w:rsidRPr="00B257BF">
              <w:lastRenderedPageBreak/>
              <w:t xml:space="preserve">Distribution of COVID-19 PPE materials </w:t>
            </w:r>
          </w:p>
        </w:tc>
        <w:tc>
          <w:tcPr>
            <w:tcW w:w="4985" w:type="dxa"/>
          </w:tcPr>
          <w:p w14:paraId="3CA900DF" w14:textId="77777777" w:rsidR="008535B0" w:rsidRPr="00B257BF" w:rsidRDefault="00CF1127" w:rsidP="005D3DB7">
            <w:pPr>
              <w:pStyle w:val="Default"/>
              <w:spacing w:line="360" w:lineRule="auto"/>
              <w:jc w:val="both"/>
            </w:pPr>
            <w:r w:rsidRPr="00B257BF">
              <w:t>100</w:t>
            </w:r>
            <w:r w:rsidR="00200869" w:rsidRPr="00B257BF">
              <w:t>0</w:t>
            </w:r>
            <w:r w:rsidRPr="00B257BF">
              <w:t xml:space="preserve">x </w:t>
            </w:r>
            <w:r w:rsidR="00200869" w:rsidRPr="00B257BF">
              <w:t>COVID-19 materials distributed</w:t>
            </w:r>
            <w:r w:rsidR="00484CA9" w:rsidRPr="00B257BF">
              <w:t>.</w:t>
            </w:r>
            <w:r w:rsidR="00200869" w:rsidRPr="00B257BF">
              <w:t xml:space="preserve"> 1000 direct beneficiaries</w:t>
            </w:r>
          </w:p>
        </w:tc>
      </w:tr>
      <w:tr w:rsidR="009225FA" w:rsidRPr="00B257BF" w14:paraId="01F18C57" w14:textId="77777777" w:rsidTr="004C41A8">
        <w:trPr>
          <w:trHeight w:val="120"/>
        </w:trPr>
        <w:tc>
          <w:tcPr>
            <w:tcW w:w="4655" w:type="dxa"/>
          </w:tcPr>
          <w:p w14:paraId="3D77BFDF" w14:textId="77777777" w:rsidR="009225FA" w:rsidRPr="00B257BF" w:rsidRDefault="00223F85" w:rsidP="005D3DB7">
            <w:pPr>
              <w:pStyle w:val="Default"/>
              <w:spacing w:line="360" w:lineRule="auto"/>
              <w:jc w:val="both"/>
            </w:pPr>
            <w:r>
              <w:t xml:space="preserve">Fundraising dinner </w:t>
            </w:r>
          </w:p>
        </w:tc>
        <w:tc>
          <w:tcPr>
            <w:tcW w:w="4985" w:type="dxa"/>
          </w:tcPr>
          <w:p w14:paraId="360892B9" w14:textId="77777777" w:rsidR="009225FA" w:rsidRPr="00B257BF" w:rsidRDefault="0095516F" w:rsidP="005D3DB7">
            <w:pPr>
              <w:pStyle w:val="Default"/>
              <w:spacing w:line="360" w:lineRule="auto"/>
              <w:jc w:val="both"/>
            </w:pPr>
            <w:r>
              <w:t xml:space="preserve">Awarding of </w:t>
            </w:r>
            <w:r w:rsidR="00B15210">
              <w:t>certificates of attendance and appreciation to all the stakeholders and organisations that would have participated in the project and conducting discussions on other strategies that can be implemented to mitigate GBV</w:t>
            </w:r>
          </w:p>
        </w:tc>
      </w:tr>
    </w:tbl>
    <w:p w14:paraId="2AA1A3DF" w14:textId="77777777" w:rsidR="008535B0" w:rsidRPr="00B257BF" w:rsidRDefault="008535B0" w:rsidP="005D3DB7">
      <w:pPr>
        <w:pStyle w:val="Default"/>
        <w:spacing w:line="360" w:lineRule="auto"/>
        <w:jc w:val="both"/>
        <w:rPr>
          <w:b/>
        </w:rPr>
      </w:pPr>
    </w:p>
    <w:p w14:paraId="161879AF" w14:textId="77777777" w:rsidR="00DA0C78" w:rsidRPr="00B257BF" w:rsidRDefault="00DA0C78" w:rsidP="005D3DB7">
      <w:pPr>
        <w:pStyle w:val="ListParagraph"/>
        <w:autoSpaceDE w:val="0"/>
        <w:autoSpaceDN w:val="0"/>
        <w:adjustRightInd w:val="0"/>
        <w:spacing w:after="0" w:line="360" w:lineRule="auto"/>
        <w:jc w:val="both"/>
        <w:rPr>
          <w:rFonts w:ascii="Times New Roman" w:hAnsi="Times New Roman" w:cs="Times New Roman"/>
          <w:color w:val="000000"/>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405D44" w:rsidRPr="00B257BF" w14:paraId="719C3681" w14:textId="77777777" w:rsidTr="0061340A">
        <w:trPr>
          <w:trHeight w:val="246"/>
        </w:trPr>
        <w:tc>
          <w:tcPr>
            <w:tcW w:w="9810" w:type="dxa"/>
          </w:tcPr>
          <w:p w14:paraId="4400E69F" w14:textId="77777777" w:rsidR="00405D44" w:rsidRPr="00B257BF" w:rsidRDefault="00405D44" w:rsidP="005D3DB7">
            <w:pPr>
              <w:jc w:val="both"/>
              <w:rPr>
                <w:rFonts w:ascii="Times New Roman" w:hAnsi="Times New Roman" w:cs="Times New Roman"/>
                <w:b/>
                <w:bCs/>
                <w:color w:val="FF0000"/>
                <w:sz w:val="24"/>
                <w:szCs w:val="24"/>
                <w:highlight w:val="lightGray"/>
              </w:rPr>
            </w:pPr>
            <w:r w:rsidRPr="00B257BF">
              <w:rPr>
                <w:rFonts w:ascii="Times New Roman" w:hAnsi="Times New Roman" w:cs="Times New Roman"/>
                <w:b/>
                <w:bCs/>
                <w:sz w:val="24"/>
                <w:szCs w:val="24"/>
                <w:highlight w:val="lightGray"/>
              </w:rPr>
              <w:t>TECHNICAL AND FIDUCIARY CAPACITY OF PROPONENT</w:t>
            </w:r>
          </w:p>
        </w:tc>
      </w:tr>
    </w:tbl>
    <w:p w14:paraId="10E3DD6A" w14:textId="77777777" w:rsidR="008F4F63" w:rsidRPr="00B257BF" w:rsidRDefault="00E10B79" w:rsidP="005D3DB7">
      <w:pPr>
        <w:tabs>
          <w:tab w:val="left" w:pos="3240"/>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Bin-International</w:t>
      </w:r>
      <w:r w:rsidR="00930335" w:rsidRPr="00B257BF">
        <w:rPr>
          <w:rFonts w:ascii="Times New Roman" w:hAnsi="Times New Roman" w:cs="Times New Roman"/>
          <w:color w:val="000000"/>
          <w:sz w:val="24"/>
          <w:szCs w:val="24"/>
        </w:rPr>
        <w:t xml:space="preserve"> is endowed with skilled personnel that have a track record of implementing community development activities in the realms of</w:t>
      </w:r>
      <w:r w:rsidR="00CF1D94" w:rsidRPr="00B257BF">
        <w:rPr>
          <w:rFonts w:ascii="Times New Roman" w:hAnsi="Times New Roman" w:cs="Times New Roman"/>
          <w:color w:val="000000"/>
          <w:sz w:val="24"/>
          <w:szCs w:val="24"/>
        </w:rPr>
        <w:t xml:space="preserve"> GBV, </w:t>
      </w:r>
      <w:r w:rsidR="00C76EAB">
        <w:rPr>
          <w:rFonts w:ascii="Times New Roman" w:hAnsi="Times New Roman" w:cs="Times New Roman"/>
          <w:color w:val="000000"/>
          <w:sz w:val="24"/>
          <w:szCs w:val="24"/>
        </w:rPr>
        <w:t>supporting livelihoods,</w:t>
      </w:r>
      <w:r w:rsidR="00CF1D94" w:rsidRPr="00B257BF">
        <w:rPr>
          <w:rFonts w:ascii="Times New Roman" w:hAnsi="Times New Roman" w:cs="Times New Roman"/>
          <w:color w:val="000000"/>
          <w:sz w:val="24"/>
          <w:szCs w:val="24"/>
        </w:rPr>
        <w:t xml:space="preserve"> </w:t>
      </w:r>
      <w:r w:rsidR="00C76EAB">
        <w:rPr>
          <w:rFonts w:ascii="Times New Roman" w:hAnsi="Times New Roman" w:cs="Times New Roman"/>
          <w:color w:val="000000"/>
          <w:sz w:val="24"/>
          <w:szCs w:val="24"/>
        </w:rPr>
        <w:t>food s</w:t>
      </w:r>
      <w:r w:rsidR="007D35D6" w:rsidRPr="00B257BF">
        <w:rPr>
          <w:rFonts w:ascii="Times New Roman" w:hAnsi="Times New Roman" w:cs="Times New Roman"/>
          <w:color w:val="000000"/>
          <w:sz w:val="24"/>
          <w:szCs w:val="24"/>
        </w:rPr>
        <w:t>ecurity</w:t>
      </w:r>
      <w:r w:rsidR="00C76EAB">
        <w:rPr>
          <w:rFonts w:ascii="Times New Roman" w:hAnsi="Times New Roman" w:cs="Times New Roman"/>
          <w:color w:val="000000"/>
          <w:sz w:val="24"/>
          <w:szCs w:val="24"/>
        </w:rPr>
        <w:t xml:space="preserve"> and </w:t>
      </w:r>
      <w:r w:rsidR="00930335" w:rsidRPr="00B257BF">
        <w:rPr>
          <w:rFonts w:ascii="Times New Roman" w:hAnsi="Times New Roman" w:cs="Times New Roman"/>
          <w:color w:val="000000"/>
          <w:sz w:val="24"/>
          <w:szCs w:val="24"/>
        </w:rPr>
        <w:t xml:space="preserve">poverty eradication. The workforce to work on the project shall be 15. </w:t>
      </w:r>
      <w:r w:rsidR="002C0F58" w:rsidRPr="00B257BF">
        <w:rPr>
          <w:rFonts w:ascii="Times New Roman" w:hAnsi="Times New Roman" w:cs="Times New Roman"/>
          <w:color w:val="000000"/>
          <w:sz w:val="24"/>
          <w:szCs w:val="24"/>
        </w:rPr>
        <w:t>The</w:t>
      </w:r>
      <w:r w:rsidR="00A51CAA" w:rsidRPr="00B257BF">
        <w:rPr>
          <w:rFonts w:ascii="Times New Roman" w:hAnsi="Times New Roman" w:cs="Times New Roman"/>
          <w:color w:val="000000"/>
          <w:sz w:val="24"/>
          <w:szCs w:val="24"/>
        </w:rPr>
        <w:t xml:space="preserve"> organisation</w:t>
      </w:r>
      <w:r w:rsidR="00CF1D94" w:rsidRPr="00B257BF">
        <w:rPr>
          <w:rFonts w:ascii="Times New Roman" w:hAnsi="Times New Roman" w:cs="Times New Roman"/>
          <w:color w:val="000000"/>
          <w:sz w:val="24"/>
          <w:szCs w:val="24"/>
        </w:rPr>
        <w:t xml:space="preserve"> has </w:t>
      </w:r>
      <w:r>
        <w:rPr>
          <w:rFonts w:ascii="Times New Roman" w:hAnsi="Times New Roman" w:cs="Times New Roman"/>
          <w:color w:val="000000"/>
          <w:sz w:val="24"/>
          <w:szCs w:val="24"/>
        </w:rPr>
        <w:t xml:space="preserve">been </w:t>
      </w:r>
      <w:r w:rsidR="00CF1D94" w:rsidRPr="00B257BF">
        <w:rPr>
          <w:rFonts w:ascii="Times New Roman" w:hAnsi="Times New Roman" w:cs="Times New Roman"/>
          <w:color w:val="000000"/>
          <w:sz w:val="24"/>
          <w:szCs w:val="24"/>
        </w:rPr>
        <w:t>implementing some tenants of the project which makes it easier to upscale this project upon receiving the grant</w:t>
      </w:r>
      <w:r w:rsidR="007345CA" w:rsidRPr="00B257BF">
        <w:rPr>
          <w:rFonts w:ascii="Times New Roman" w:hAnsi="Times New Roman" w:cs="Times New Roman"/>
          <w:color w:val="000000"/>
          <w:sz w:val="24"/>
          <w:szCs w:val="24"/>
        </w:rPr>
        <w:t>.</w:t>
      </w:r>
      <w:r w:rsidR="00406B12">
        <w:rPr>
          <w:rFonts w:ascii="Times New Roman" w:hAnsi="Times New Roman" w:cs="Times New Roman"/>
          <w:color w:val="000000"/>
          <w:sz w:val="24"/>
          <w:szCs w:val="24"/>
        </w:rPr>
        <w:t xml:space="preserve"> </w:t>
      </w:r>
      <w:r w:rsidR="00A51CAA" w:rsidRPr="00B257BF">
        <w:rPr>
          <w:rFonts w:ascii="Times New Roman" w:hAnsi="Times New Roman" w:cs="Times New Roman"/>
          <w:color w:val="000000"/>
          <w:sz w:val="24"/>
          <w:szCs w:val="24"/>
        </w:rPr>
        <w:t xml:space="preserve">On </w:t>
      </w:r>
      <w:r w:rsidR="002C0F58" w:rsidRPr="00B257BF">
        <w:rPr>
          <w:rFonts w:ascii="Times New Roman" w:hAnsi="Times New Roman" w:cs="Times New Roman"/>
          <w:color w:val="000000"/>
          <w:sz w:val="24"/>
          <w:szCs w:val="24"/>
        </w:rPr>
        <w:t>Financial management</w:t>
      </w:r>
      <w:r w:rsidR="00406B12">
        <w:rPr>
          <w:rFonts w:ascii="Times New Roman" w:hAnsi="Times New Roman" w:cs="Times New Roman"/>
          <w:color w:val="000000"/>
          <w:sz w:val="24"/>
          <w:szCs w:val="24"/>
        </w:rPr>
        <w:t xml:space="preserve">, </w:t>
      </w:r>
      <w:r w:rsidR="002C0F58" w:rsidRPr="00B257BF">
        <w:rPr>
          <w:rFonts w:ascii="Times New Roman" w:hAnsi="Times New Roman" w:cs="Times New Roman"/>
          <w:color w:val="000000"/>
          <w:sz w:val="24"/>
          <w:szCs w:val="24"/>
        </w:rPr>
        <w:t>the</w:t>
      </w:r>
      <w:r w:rsidR="00A51CAA" w:rsidRPr="00B257BF">
        <w:rPr>
          <w:rFonts w:ascii="Times New Roman" w:hAnsi="Times New Roman" w:cs="Times New Roman"/>
          <w:color w:val="000000"/>
          <w:sz w:val="24"/>
          <w:szCs w:val="24"/>
        </w:rPr>
        <w:t xml:space="preserve"> organisation is guided by a financial policy adopted by the Board of Trustees and uses the double </w:t>
      </w:r>
      <w:r w:rsidR="002C0F58" w:rsidRPr="00B257BF">
        <w:rPr>
          <w:rFonts w:ascii="Times New Roman" w:hAnsi="Times New Roman" w:cs="Times New Roman"/>
          <w:color w:val="000000"/>
          <w:sz w:val="24"/>
          <w:szCs w:val="24"/>
        </w:rPr>
        <w:t>entry</w:t>
      </w:r>
      <w:r w:rsidR="00A51CAA" w:rsidRPr="00B257BF">
        <w:rPr>
          <w:rFonts w:ascii="Times New Roman" w:hAnsi="Times New Roman" w:cs="Times New Roman"/>
          <w:color w:val="000000"/>
          <w:sz w:val="24"/>
          <w:szCs w:val="24"/>
        </w:rPr>
        <w:t xml:space="preserve"> system and financial packages like Pastel to record financial </w:t>
      </w:r>
      <w:r w:rsidR="002C0F58" w:rsidRPr="00B257BF">
        <w:rPr>
          <w:rFonts w:ascii="Times New Roman" w:hAnsi="Times New Roman" w:cs="Times New Roman"/>
          <w:color w:val="000000"/>
          <w:sz w:val="24"/>
          <w:szCs w:val="24"/>
        </w:rPr>
        <w:t xml:space="preserve">entries. For procurement the procedure is that </w:t>
      </w:r>
      <w:r w:rsidR="007345CA" w:rsidRPr="00B257BF">
        <w:rPr>
          <w:rFonts w:ascii="Times New Roman" w:hAnsi="Times New Roman" w:cs="Times New Roman"/>
          <w:sz w:val="24"/>
          <w:szCs w:val="24"/>
        </w:rPr>
        <w:t>p</w:t>
      </w:r>
      <w:r w:rsidR="002C0F58" w:rsidRPr="00B257BF">
        <w:rPr>
          <w:rFonts w:ascii="Times New Roman" w:hAnsi="Times New Roman" w:cs="Times New Roman"/>
          <w:sz w:val="24"/>
          <w:szCs w:val="24"/>
        </w:rPr>
        <w:t>urchases over 500</w:t>
      </w:r>
      <w:r w:rsidR="00406B12">
        <w:rPr>
          <w:rFonts w:ascii="Times New Roman" w:hAnsi="Times New Roman" w:cs="Times New Roman"/>
          <w:sz w:val="24"/>
          <w:szCs w:val="24"/>
        </w:rPr>
        <w:t>0 Rand</w:t>
      </w:r>
      <w:r w:rsidR="002C0F58" w:rsidRPr="00B257BF">
        <w:rPr>
          <w:rFonts w:ascii="Times New Roman" w:hAnsi="Times New Roman" w:cs="Times New Roman"/>
          <w:sz w:val="24"/>
          <w:szCs w:val="24"/>
        </w:rPr>
        <w:t xml:space="preserve"> will be required to undergo a competitive bid/tender procedure and The Finance Manager is responsible for ensuring that all conditions and specifications of a contract, bid, or order have been satisfactorily fulfilled and is responsible for timely follow-up of these purchases.</w:t>
      </w:r>
      <w:r w:rsidR="008F4F63" w:rsidRPr="00B257BF">
        <w:rPr>
          <w:rFonts w:ascii="Times New Roman" w:hAnsi="Times New Roman" w:cs="Times New Roman"/>
          <w:sz w:val="24"/>
          <w:szCs w:val="24"/>
        </w:rPr>
        <w:t xml:space="preserve"> On reporting procedures and standards Field, Project and M&amp;E officers will produce field activity report, monthly and quarterly reports which will be shared with key stakeholders of the project and the donor. Project Managers compile quarterly and annual reports of the projects under their supervision while the Executive Director compiles the overall project annual and end of project evaluation reports respectively. The Finance Manager and Officers are responsible for </w:t>
      </w:r>
      <w:r w:rsidR="00EC58CF" w:rsidRPr="00B257BF">
        <w:rPr>
          <w:rFonts w:ascii="Times New Roman" w:hAnsi="Times New Roman" w:cs="Times New Roman"/>
          <w:sz w:val="24"/>
          <w:szCs w:val="24"/>
        </w:rPr>
        <w:t>compiling weekly</w:t>
      </w:r>
      <w:r w:rsidR="008F4F63" w:rsidRPr="00B257BF">
        <w:rPr>
          <w:rFonts w:ascii="Times New Roman" w:hAnsi="Times New Roman" w:cs="Times New Roman"/>
          <w:sz w:val="24"/>
          <w:szCs w:val="24"/>
        </w:rPr>
        <w:t>, monthly, quarterly and annual financial reports that shall be shared with the donor.</w:t>
      </w:r>
    </w:p>
    <w:p w14:paraId="10B1EA60" w14:textId="77777777" w:rsidR="00EC58CF" w:rsidRPr="00B257BF" w:rsidRDefault="00EC58CF" w:rsidP="005D3DB7">
      <w:pPr>
        <w:tabs>
          <w:tab w:val="left" w:pos="3240"/>
        </w:tabs>
        <w:spacing w:line="360" w:lineRule="auto"/>
        <w:jc w:val="both"/>
        <w:rPr>
          <w:rFonts w:ascii="Times New Roman" w:hAnsi="Times New Roman" w:cs="Times New Roman"/>
          <w:b/>
          <w:bCs/>
          <w:sz w:val="24"/>
          <w:szCs w:val="24"/>
        </w:rPr>
      </w:pPr>
    </w:p>
    <w:p w14:paraId="14792790" w14:textId="77777777" w:rsidR="00CF6243" w:rsidRPr="00B257BF" w:rsidRDefault="00EC58CF"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lastRenderedPageBreak/>
        <w:t>Monitoring and Evaluation</w:t>
      </w:r>
      <w:r w:rsidR="00CF6243" w:rsidRPr="00B257BF">
        <w:rPr>
          <w:rFonts w:ascii="Times New Roman" w:hAnsi="Times New Roman" w:cs="Times New Roman"/>
          <w:b/>
          <w:bCs/>
          <w:sz w:val="24"/>
          <w:szCs w:val="24"/>
        </w:rPr>
        <w:t xml:space="preserve"> Logical Framework </w:t>
      </w:r>
      <w:r w:rsidRPr="00B257BF">
        <w:rPr>
          <w:rFonts w:ascii="Times New Roman" w:hAnsi="Times New Roman" w:cs="Times New Roman"/>
          <w:b/>
          <w:bCs/>
          <w:sz w:val="24"/>
          <w:szCs w:val="24"/>
        </w:rPr>
        <w:t>Matrix</w:t>
      </w:r>
    </w:p>
    <w:tbl>
      <w:tblPr>
        <w:tblStyle w:val="TableGrid"/>
        <w:tblW w:w="0" w:type="auto"/>
        <w:tblLook w:val="04A0" w:firstRow="1" w:lastRow="0" w:firstColumn="1" w:lastColumn="0" w:noHBand="0" w:noVBand="1"/>
      </w:tblPr>
      <w:tblGrid>
        <w:gridCol w:w="1275"/>
        <w:gridCol w:w="1286"/>
        <w:gridCol w:w="1230"/>
        <w:gridCol w:w="1250"/>
        <w:gridCol w:w="1283"/>
        <w:gridCol w:w="1249"/>
        <w:gridCol w:w="1443"/>
      </w:tblGrid>
      <w:tr w:rsidR="00CF6243" w:rsidRPr="00B257BF" w14:paraId="17F9A7E1" w14:textId="77777777" w:rsidTr="00CF6243">
        <w:tc>
          <w:tcPr>
            <w:tcW w:w="1288" w:type="dxa"/>
          </w:tcPr>
          <w:p w14:paraId="06EF8C1E"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Planned Activities </w:t>
            </w:r>
          </w:p>
        </w:tc>
        <w:tc>
          <w:tcPr>
            <w:tcW w:w="1288" w:type="dxa"/>
          </w:tcPr>
          <w:p w14:paraId="2EDF1558"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Process Indicators </w:t>
            </w:r>
          </w:p>
        </w:tc>
        <w:tc>
          <w:tcPr>
            <w:tcW w:w="1288" w:type="dxa"/>
          </w:tcPr>
          <w:p w14:paraId="3F429E85"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Input</w:t>
            </w:r>
          </w:p>
        </w:tc>
        <w:tc>
          <w:tcPr>
            <w:tcW w:w="1288" w:type="dxa"/>
          </w:tcPr>
          <w:p w14:paraId="79C82E14"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Output </w:t>
            </w:r>
          </w:p>
        </w:tc>
        <w:tc>
          <w:tcPr>
            <w:tcW w:w="1288" w:type="dxa"/>
          </w:tcPr>
          <w:p w14:paraId="0F9CA656"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Outcomes </w:t>
            </w:r>
          </w:p>
        </w:tc>
        <w:tc>
          <w:tcPr>
            <w:tcW w:w="1288" w:type="dxa"/>
          </w:tcPr>
          <w:p w14:paraId="07A5E878"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Impact </w:t>
            </w:r>
          </w:p>
        </w:tc>
        <w:tc>
          <w:tcPr>
            <w:tcW w:w="1288" w:type="dxa"/>
          </w:tcPr>
          <w:p w14:paraId="02D3F20E"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r w:rsidRPr="00B257BF">
              <w:rPr>
                <w:rFonts w:ascii="Times New Roman" w:hAnsi="Times New Roman" w:cs="Times New Roman"/>
                <w:b/>
                <w:bCs/>
                <w:sz w:val="24"/>
                <w:szCs w:val="24"/>
              </w:rPr>
              <w:t xml:space="preserve">Means of Verification </w:t>
            </w:r>
          </w:p>
        </w:tc>
      </w:tr>
      <w:tr w:rsidR="00CF6243" w:rsidRPr="00B257BF" w14:paraId="7D38FDEB" w14:textId="77777777" w:rsidTr="00CF6243">
        <w:tc>
          <w:tcPr>
            <w:tcW w:w="1288" w:type="dxa"/>
          </w:tcPr>
          <w:p w14:paraId="5FAA1D55"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1C34385F"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1A635CF8"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70F2625E"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1DB4ACE8"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375A0464"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c>
          <w:tcPr>
            <w:tcW w:w="1288" w:type="dxa"/>
          </w:tcPr>
          <w:p w14:paraId="13674E71"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tc>
      </w:tr>
    </w:tbl>
    <w:p w14:paraId="0E721B68" w14:textId="77777777" w:rsidR="00CF6243" w:rsidRPr="00B257BF" w:rsidRDefault="00CF6243" w:rsidP="005D3DB7">
      <w:pPr>
        <w:tabs>
          <w:tab w:val="left" w:pos="3240"/>
        </w:tabs>
        <w:spacing w:line="360" w:lineRule="auto"/>
        <w:jc w:val="both"/>
        <w:rPr>
          <w:rFonts w:ascii="Times New Roman" w:hAnsi="Times New Roman" w:cs="Times New Roman"/>
          <w:b/>
          <w:bCs/>
          <w:sz w:val="24"/>
          <w:szCs w:val="24"/>
        </w:rPr>
      </w:pPr>
    </w:p>
    <w:p w14:paraId="4A922226" w14:textId="77777777" w:rsidR="00EC58CF" w:rsidRPr="00B257BF" w:rsidRDefault="00EC58CF" w:rsidP="005D3DB7">
      <w:pPr>
        <w:tabs>
          <w:tab w:val="left" w:pos="3240"/>
        </w:tabs>
        <w:spacing w:line="360" w:lineRule="auto"/>
        <w:jc w:val="both"/>
        <w:rPr>
          <w:rFonts w:ascii="Times New Roman" w:hAnsi="Times New Roman" w:cs="Times New Roman"/>
          <w:b/>
          <w:bCs/>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5D44" w:rsidRPr="00B257BF" w14:paraId="37BA9FA8" w14:textId="77777777" w:rsidTr="00494887">
        <w:trPr>
          <w:trHeight w:val="538"/>
        </w:trPr>
        <w:tc>
          <w:tcPr>
            <w:tcW w:w="9243" w:type="dxa"/>
          </w:tcPr>
          <w:p w14:paraId="6334DC93" w14:textId="77777777" w:rsidR="00405D44" w:rsidRPr="00B257BF" w:rsidRDefault="00405D44" w:rsidP="005D3DB7">
            <w:pPr>
              <w:jc w:val="both"/>
              <w:rPr>
                <w:rFonts w:ascii="Times New Roman" w:hAnsi="Times New Roman" w:cs="Times New Roman"/>
                <w:b/>
                <w:bCs/>
                <w:sz w:val="24"/>
                <w:szCs w:val="24"/>
              </w:rPr>
            </w:pPr>
            <w:r w:rsidRPr="00B257BF">
              <w:rPr>
                <w:rFonts w:ascii="Times New Roman" w:hAnsi="Times New Roman" w:cs="Times New Roman"/>
                <w:b/>
                <w:bCs/>
                <w:sz w:val="24"/>
                <w:szCs w:val="24"/>
                <w:highlight w:val="lightGray"/>
              </w:rPr>
              <w:t>BUDGET</w:t>
            </w:r>
          </w:p>
          <w:p w14:paraId="7DFEEC42" w14:textId="77777777" w:rsidR="00AB0893" w:rsidRPr="00B257BF" w:rsidRDefault="00AB0893" w:rsidP="005D3DB7">
            <w:pPr>
              <w:jc w:val="both"/>
              <w:rPr>
                <w:rFonts w:ascii="Times New Roman" w:hAnsi="Times New Roman" w:cs="Times New Roman"/>
                <w:b/>
                <w:bCs/>
                <w:color w:val="FF0000"/>
                <w:sz w:val="24"/>
                <w:szCs w:val="24"/>
              </w:rPr>
            </w:pPr>
            <w:r w:rsidRPr="00B257BF">
              <w:rPr>
                <w:rFonts w:ascii="Times New Roman" w:hAnsi="Times New Roman" w:cs="Times New Roman"/>
                <w:b/>
                <w:bCs/>
                <w:sz w:val="24"/>
                <w:szCs w:val="24"/>
              </w:rPr>
              <w:t>See attachment</w:t>
            </w:r>
          </w:p>
        </w:tc>
      </w:tr>
    </w:tbl>
    <w:p w14:paraId="0D8BB74B" w14:textId="77777777" w:rsidR="00494887" w:rsidRPr="00B257BF" w:rsidRDefault="00494887" w:rsidP="00E342EA">
      <w:pPr>
        <w:autoSpaceDE w:val="0"/>
        <w:autoSpaceDN w:val="0"/>
        <w:adjustRightInd w:val="0"/>
        <w:spacing w:after="0" w:line="360" w:lineRule="auto"/>
        <w:jc w:val="both"/>
        <w:rPr>
          <w:rFonts w:ascii="Times New Roman" w:hAnsi="Times New Roman" w:cs="Times New Roman"/>
          <w:color w:val="000000"/>
          <w:sz w:val="24"/>
          <w:szCs w:val="24"/>
        </w:rPr>
      </w:pPr>
    </w:p>
    <w:sectPr w:rsidR="00494887" w:rsidRPr="00B257BF" w:rsidSect="005D3DB7">
      <w:footerReference w:type="default" r:id="rId8"/>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1E0B" w14:textId="77777777" w:rsidR="00794B9F" w:rsidRDefault="00794B9F" w:rsidP="009D4A35">
      <w:pPr>
        <w:spacing w:after="0" w:line="240" w:lineRule="auto"/>
      </w:pPr>
      <w:r>
        <w:separator/>
      </w:r>
    </w:p>
  </w:endnote>
  <w:endnote w:type="continuationSeparator" w:id="0">
    <w:p w14:paraId="2E738D63" w14:textId="77777777" w:rsidR="00794B9F" w:rsidRDefault="00794B9F" w:rsidP="009D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spl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0120"/>
      <w:docPartObj>
        <w:docPartGallery w:val="Page Numbers (Bottom of Page)"/>
        <w:docPartUnique/>
      </w:docPartObj>
    </w:sdtPr>
    <w:sdtEndPr>
      <w:rPr>
        <w:rFonts w:ascii="Times New Roman" w:hAnsi="Times New Roman" w:cs="Times New Roman"/>
        <w:b/>
        <w:sz w:val="28"/>
        <w:szCs w:val="28"/>
      </w:rPr>
    </w:sdtEndPr>
    <w:sdtContent>
      <w:p w14:paraId="4FC6EFFA" w14:textId="77777777" w:rsidR="005E1D5E" w:rsidRPr="00405D44" w:rsidRDefault="005E1D5E" w:rsidP="00405D44">
        <w:pPr>
          <w:pStyle w:val="Footer"/>
          <w:jc w:val="center"/>
          <w:rPr>
            <w:rFonts w:ascii="Times New Roman" w:hAnsi="Times New Roman" w:cs="Times New Roman"/>
            <w:b/>
            <w:sz w:val="28"/>
            <w:szCs w:val="28"/>
          </w:rPr>
        </w:pPr>
        <w:r>
          <w:tab/>
        </w:r>
        <w:r>
          <w:tab/>
        </w:r>
        <w:r w:rsidRPr="00405D44">
          <w:rPr>
            <w:rFonts w:ascii="Times New Roman" w:hAnsi="Times New Roman" w:cs="Times New Roman"/>
            <w:b/>
            <w:sz w:val="28"/>
            <w:szCs w:val="28"/>
          </w:rPr>
          <w:t xml:space="preserve">Page | </w:t>
        </w:r>
        <w:r w:rsidRPr="00405D44">
          <w:rPr>
            <w:rFonts w:ascii="Times New Roman" w:hAnsi="Times New Roman" w:cs="Times New Roman"/>
            <w:b/>
            <w:sz w:val="28"/>
            <w:szCs w:val="28"/>
          </w:rPr>
          <w:fldChar w:fldCharType="begin"/>
        </w:r>
        <w:r w:rsidRPr="00405D44">
          <w:rPr>
            <w:rFonts w:ascii="Times New Roman" w:hAnsi="Times New Roman" w:cs="Times New Roman"/>
            <w:b/>
            <w:sz w:val="28"/>
            <w:szCs w:val="28"/>
          </w:rPr>
          <w:instrText xml:space="preserve"> PAGE   \* MERGEFORMAT </w:instrText>
        </w:r>
        <w:r w:rsidRPr="00405D44">
          <w:rPr>
            <w:rFonts w:ascii="Times New Roman" w:hAnsi="Times New Roman" w:cs="Times New Roman"/>
            <w:b/>
            <w:sz w:val="28"/>
            <w:szCs w:val="28"/>
          </w:rPr>
          <w:fldChar w:fldCharType="separate"/>
        </w:r>
        <w:r w:rsidR="004413C4">
          <w:rPr>
            <w:rFonts w:ascii="Times New Roman" w:hAnsi="Times New Roman" w:cs="Times New Roman"/>
            <w:b/>
            <w:noProof/>
            <w:sz w:val="28"/>
            <w:szCs w:val="28"/>
          </w:rPr>
          <w:t>2</w:t>
        </w:r>
        <w:r w:rsidRPr="00405D44">
          <w:rPr>
            <w:rFonts w:ascii="Times New Roman" w:hAnsi="Times New Roman" w:cs="Times New Roman"/>
            <w:b/>
            <w:noProof/>
            <w:sz w:val="28"/>
            <w:szCs w:val="28"/>
          </w:rPr>
          <w:fldChar w:fldCharType="end"/>
        </w:r>
      </w:p>
    </w:sdtContent>
  </w:sdt>
  <w:p w14:paraId="1DF11786" w14:textId="77777777" w:rsidR="005E1D5E" w:rsidRDefault="005E1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016A" w14:textId="77777777" w:rsidR="00794B9F" w:rsidRDefault="00794B9F" w:rsidP="009D4A35">
      <w:pPr>
        <w:spacing w:after="0" w:line="240" w:lineRule="auto"/>
      </w:pPr>
      <w:r>
        <w:separator/>
      </w:r>
    </w:p>
  </w:footnote>
  <w:footnote w:type="continuationSeparator" w:id="0">
    <w:p w14:paraId="7DA015A1" w14:textId="77777777" w:rsidR="00794B9F" w:rsidRDefault="00794B9F" w:rsidP="009D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DED"/>
    <w:multiLevelType w:val="hybridMultilevel"/>
    <w:tmpl w:val="E2BA9E1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0E7E7E"/>
    <w:multiLevelType w:val="hybridMultilevel"/>
    <w:tmpl w:val="BED0BBD6"/>
    <w:lvl w:ilvl="0" w:tplc="FECC7D42">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F1527C3"/>
    <w:multiLevelType w:val="hybridMultilevel"/>
    <w:tmpl w:val="807C7FDA"/>
    <w:lvl w:ilvl="0" w:tplc="D1986DA2">
      <w:start w:val="2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94B75"/>
    <w:multiLevelType w:val="hybridMultilevel"/>
    <w:tmpl w:val="875EAA16"/>
    <w:lvl w:ilvl="0" w:tplc="AF1C7C0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579C"/>
    <w:multiLevelType w:val="hybridMultilevel"/>
    <w:tmpl w:val="C04EE8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64B1B"/>
    <w:multiLevelType w:val="hybridMultilevel"/>
    <w:tmpl w:val="17B4BE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EAC399B"/>
    <w:multiLevelType w:val="hybridMultilevel"/>
    <w:tmpl w:val="99EEE2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3059D"/>
    <w:multiLevelType w:val="hybridMultilevel"/>
    <w:tmpl w:val="BA026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6E2C"/>
    <w:multiLevelType w:val="hybridMultilevel"/>
    <w:tmpl w:val="1CB0ED66"/>
    <w:lvl w:ilvl="0" w:tplc="3140ABA4">
      <w:start w:val="2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06668"/>
    <w:multiLevelType w:val="hybridMultilevel"/>
    <w:tmpl w:val="22186DE2"/>
    <w:lvl w:ilvl="0" w:tplc="41EA0F16">
      <w:start w:val="2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14F52"/>
    <w:multiLevelType w:val="hybridMultilevel"/>
    <w:tmpl w:val="EE746E8E"/>
    <w:lvl w:ilvl="0" w:tplc="70E21B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34546"/>
    <w:multiLevelType w:val="hybridMultilevel"/>
    <w:tmpl w:val="4A0652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F711437"/>
    <w:multiLevelType w:val="hybridMultilevel"/>
    <w:tmpl w:val="56DCBE04"/>
    <w:lvl w:ilvl="0" w:tplc="02001524">
      <w:start w:val="2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E1793"/>
    <w:multiLevelType w:val="hybridMultilevel"/>
    <w:tmpl w:val="6EC4F2A4"/>
    <w:lvl w:ilvl="0" w:tplc="C0D2BB5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91B12"/>
    <w:multiLevelType w:val="hybridMultilevel"/>
    <w:tmpl w:val="A3C8B7E4"/>
    <w:lvl w:ilvl="0" w:tplc="6C347882">
      <w:start w:val="2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F21A0"/>
    <w:multiLevelType w:val="hybridMultilevel"/>
    <w:tmpl w:val="78B666EC"/>
    <w:lvl w:ilvl="0" w:tplc="F4AE42AE">
      <w:start w:val="1"/>
      <w:numFmt w:val="bullet"/>
      <w:lvlText w:val="•"/>
      <w:lvlJc w:val="left"/>
      <w:pPr>
        <w:tabs>
          <w:tab w:val="num" w:pos="720"/>
        </w:tabs>
        <w:ind w:left="720" w:hanging="360"/>
      </w:pPr>
      <w:rPr>
        <w:rFonts w:ascii="Arial" w:hAnsi="Arial" w:hint="default"/>
      </w:rPr>
    </w:lvl>
    <w:lvl w:ilvl="1" w:tplc="725824CA" w:tentative="1">
      <w:start w:val="1"/>
      <w:numFmt w:val="bullet"/>
      <w:lvlText w:val="•"/>
      <w:lvlJc w:val="left"/>
      <w:pPr>
        <w:tabs>
          <w:tab w:val="num" w:pos="1440"/>
        </w:tabs>
        <w:ind w:left="1440" w:hanging="360"/>
      </w:pPr>
      <w:rPr>
        <w:rFonts w:ascii="Arial" w:hAnsi="Arial" w:hint="default"/>
      </w:rPr>
    </w:lvl>
    <w:lvl w:ilvl="2" w:tplc="9FFE6360" w:tentative="1">
      <w:start w:val="1"/>
      <w:numFmt w:val="bullet"/>
      <w:lvlText w:val="•"/>
      <w:lvlJc w:val="left"/>
      <w:pPr>
        <w:tabs>
          <w:tab w:val="num" w:pos="2160"/>
        </w:tabs>
        <w:ind w:left="2160" w:hanging="360"/>
      </w:pPr>
      <w:rPr>
        <w:rFonts w:ascii="Arial" w:hAnsi="Arial" w:hint="default"/>
      </w:rPr>
    </w:lvl>
    <w:lvl w:ilvl="3" w:tplc="F47A8328" w:tentative="1">
      <w:start w:val="1"/>
      <w:numFmt w:val="bullet"/>
      <w:lvlText w:val="•"/>
      <w:lvlJc w:val="left"/>
      <w:pPr>
        <w:tabs>
          <w:tab w:val="num" w:pos="2880"/>
        </w:tabs>
        <w:ind w:left="2880" w:hanging="360"/>
      </w:pPr>
      <w:rPr>
        <w:rFonts w:ascii="Arial" w:hAnsi="Arial" w:hint="default"/>
      </w:rPr>
    </w:lvl>
    <w:lvl w:ilvl="4" w:tplc="03DEA10A" w:tentative="1">
      <w:start w:val="1"/>
      <w:numFmt w:val="bullet"/>
      <w:lvlText w:val="•"/>
      <w:lvlJc w:val="left"/>
      <w:pPr>
        <w:tabs>
          <w:tab w:val="num" w:pos="3600"/>
        </w:tabs>
        <w:ind w:left="3600" w:hanging="360"/>
      </w:pPr>
      <w:rPr>
        <w:rFonts w:ascii="Arial" w:hAnsi="Arial" w:hint="default"/>
      </w:rPr>
    </w:lvl>
    <w:lvl w:ilvl="5" w:tplc="A9FEE760" w:tentative="1">
      <w:start w:val="1"/>
      <w:numFmt w:val="bullet"/>
      <w:lvlText w:val="•"/>
      <w:lvlJc w:val="left"/>
      <w:pPr>
        <w:tabs>
          <w:tab w:val="num" w:pos="4320"/>
        </w:tabs>
        <w:ind w:left="4320" w:hanging="360"/>
      </w:pPr>
      <w:rPr>
        <w:rFonts w:ascii="Arial" w:hAnsi="Arial" w:hint="default"/>
      </w:rPr>
    </w:lvl>
    <w:lvl w:ilvl="6" w:tplc="0CDE1AFA" w:tentative="1">
      <w:start w:val="1"/>
      <w:numFmt w:val="bullet"/>
      <w:lvlText w:val="•"/>
      <w:lvlJc w:val="left"/>
      <w:pPr>
        <w:tabs>
          <w:tab w:val="num" w:pos="5040"/>
        </w:tabs>
        <w:ind w:left="5040" w:hanging="360"/>
      </w:pPr>
      <w:rPr>
        <w:rFonts w:ascii="Arial" w:hAnsi="Arial" w:hint="default"/>
      </w:rPr>
    </w:lvl>
    <w:lvl w:ilvl="7" w:tplc="5D585C72" w:tentative="1">
      <w:start w:val="1"/>
      <w:numFmt w:val="bullet"/>
      <w:lvlText w:val="•"/>
      <w:lvlJc w:val="left"/>
      <w:pPr>
        <w:tabs>
          <w:tab w:val="num" w:pos="5760"/>
        </w:tabs>
        <w:ind w:left="5760" w:hanging="360"/>
      </w:pPr>
      <w:rPr>
        <w:rFonts w:ascii="Arial" w:hAnsi="Arial" w:hint="default"/>
      </w:rPr>
    </w:lvl>
    <w:lvl w:ilvl="8" w:tplc="05585F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2A5E6E"/>
    <w:multiLevelType w:val="hybridMultilevel"/>
    <w:tmpl w:val="309C29A0"/>
    <w:lvl w:ilvl="0" w:tplc="BE5A384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9743A"/>
    <w:multiLevelType w:val="hybridMultilevel"/>
    <w:tmpl w:val="EF540986"/>
    <w:lvl w:ilvl="0" w:tplc="86142D30">
      <w:start w:val="2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D131C"/>
    <w:multiLevelType w:val="hybridMultilevel"/>
    <w:tmpl w:val="E25C892E"/>
    <w:lvl w:ilvl="0" w:tplc="FB9C258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86271"/>
    <w:multiLevelType w:val="hybridMultilevel"/>
    <w:tmpl w:val="A42259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65AC7"/>
    <w:multiLevelType w:val="hybridMultilevel"/>
    <w:tmpl w:val="B9EE5426"/>
    <w:lvl w:ilvl="0" w:tplc="C3343C38">
      <w:start w:val="10"/>
      <w:numFmt w:val="bullet"/>
      <w:lvlText w:val="-"/>
      <w:lvlJc w:val="left"/>
      <w:pPr>
        <w:ind w:left="720" w:hanging="360"/>
      </w:pPr>
      <w:rPr>
        <w:rFonts w:ascii="Arial" w:eastAsiaTheme="minorHAnsi" w:hAnsi="Arial" w:cs="Arial"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24952"/>
    <w:multiLevelType w:val="hybridMultilevel"/>
    <w:tmpl w:val="7E8C5210"/>
    <w:lvl w:ilvl="0" w:tplc="5B8C85B8">
      <w:start w:val="10"/>
      <w:numFmt w:val="bullet"/>
      <w:lvlText w:val="-"/>
      <w:lvlJc w:val="left"/>
      <w:pPr>
        <w:ind w:left="720" w:hanging="360"/>
      </w:pPr>
      <w:rPr>
        <w:rFonts w:ascii="Arial" w:eastAsiaTheme="minorHAnsi" w:hAnsi="Arial" w:cs="Arial"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C0B8F"/>
    <w:multiLevelType w:val="hybridMultilevel"/>
    <w:tmpl w:val="5BA071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9"/>
  </w:num>
  <w:num w:numId="5">
    <w:abstractNumId w:val="14"/>
  </w:num>
  <w:num w:numId="6">
    <w:abstractNumId w:val="12"/>
  </w:num>
  <w:num w:numId="7">
    <w:abstractNumId w:val="8"/>
  </w:num>
  <w:num w:numId="8">
    <w:abstractNumId w:val="2"/>
  </w:num>
  <w:num w:numId="9">
    <w:abstractNumId w:val="17"/>
  </w:num>
  <w:num w:numId="10">
    <w:abstractNumId w:val="18"/>
  </w:num>
  <w:num w:numId="11">
    <w:abstractNumId w:val="20"/>
  </w:num>
  <w:num w:numId="12">
    <w:abstractNumId w:val="21"/>
  </w:num>
  <w:num w:numId="13">
    <w:abstractNumId w:val="10"/>
  </w:num>
  <w:num w:numId="14">
    <w:abstractNumId w:val="13"/>
  </w:num>
  <w:num w:numId="15">
    <w:abstractNumId w:val="16"/>
  </w:num>
  <w:num w:numId="16">
    <w:abstractNumId w:val="22"/>
  </w:num>
  <w:num w:numId="17">
    <w:abstractNumId w:val="15"/>
  </w:num>
  <w:num w:numId="18">
    <w:abstractNumId w:val="7"/>
  </w:num>
  <w:num w:numId="19">
    <w:abstractNumId w:val="3"/>
  </w:num>
  <w:num w:numId="20">
    <w:abstractNumId w:val="5"/>
  </w:num>
  <w:num w:numId="21">
    <w:abstractNumId w:val="1"/>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40"/>
    <w:rsid w:val="000143E8"/>
    <w:rsid w:val="000175E2"/>
    <w:rsid w:val="0002130B"/>
    <w:rsid w:val="00026292"/>
    <w:rsid w:val="00031D9B"/>
    <w:rsid w:val="000341F8"/>
    <w:rsid w:val="00040BCF"/>
    <w:rsid w:val="000426D6"/>
    <w:rsid w:val="00042E5B"/>
    <w:rsid w:val="00044015"/>
    <w:rsid w:val="00051540"/>
    <w:rsid w:val="000528B4"/>
    <w:rsid w:val="000543CD"/>
    <w:rsid w:val="00056438"/>
    <w:rsid w:val="00064608"/>
    <w:rsid w:val="00066635"/>
    <w:rsid w:val="0007150A"/>
    <w:rsid w:val="000754FE"/>
    <w:rsid w:val="000853B3"/>
    <w:rsid w:val="000870C1"/>
    <w:rsid w:val="00093107"/>
    <w:rsid w:val="0009567B"/>
    <w:rsid w:val="000963BC"/>
    <w:rsid w:val="0009676F"/>
    <w:rsid w:val="000A2B68"/>
    <w:rsid w:val="000A5098"/>
    <w:rsid w:val="000A525A"/>
    <w:rsid w:val="000B0350"/>
    <w:rsid w:val="000C0530"/>
    <w:rsid w:val="000C48C4"/>
    <w:rsid w:val="000C5169"/>
    <w:rsid w:val="000C52C2"/>
    <w:rsid w:val="000C618C"/>
    <w:rsid w:val="000C7540"/>
    <w:rsid w:val="000D2C0A"/>
    <w:rsid w:val="000D7F5E"/>
    <w:rsid w:val="000E6548"/>
    <w:rsid w:val="000F6C85"/>
    <w:rsid w:val="00103A34"/>
    <w:rsid w:val="00104E06"/>
    <w:rsid w:val="00111167"/>
    <w:rsid w:val="00111FED"/>
    <w:rsid w:val="001164AB"/>
    <w:rsid w:val="0012326D"/>
    <w:rsid w:val="001239C7"/>
    <w:rsid w:val="00125802"/>
    <w:rsid w:val="00141504"/>
    <w:rsid w:val="00144795"/>
    <w:rsid w:val="00144E1D"/>
    <w:rsid w:val="00146F15"/>
    <w:rsid w:val="001476E1"/>
    <w:rsid w:val="001524F5"/>
    <w:rsid w:val="001545BC"/>
    <w:rsid w:val="00162C4F"/>
    <w:rsid w:val="001722A5"/>
    <w:rsid w:val="001B65B5"/>
    <w:rsid w:val="001C0037"/>
    <w:rsid w:val="001C6CE9"/>
    <w:rsid w:val="001D586D"/>
    <w:rsid w:val="001E0EC2"/>
    <w:rsid w:val="001E2F6B"/>
    <w:rsid w:val="001E462C"/>
    <w:rsid w:val="001F0080"/>
    <w:rsid w:val="001F3F68"/>
    <w:rsid w:val="001F4D68"/>
    <w:rsid w:val="00200869"/>
    <w:rsid w:val="00201ECB"/>
    <w:rsid w:val="00202271"/>
    <w:rsid w:val="0020274A"/>
    <w:rsid w:val="002028E1"/>
    <w:rsid w:val="00202DBB"/>
    <w:rsid w:val="002034D5"/>
    <w:rsid w:val="00212E3B"/>
    <w:rsid w:val="00214088"/>
    <w:rsid w:val="0022034D"/>
    <w:rsid w:val="00221A86"/>
    <w:rsid w:val="00221F50"/>
    <w:rsid w:val="00223CD6"/>
    <w:rsid w:val="00223F85"/>
    <w:rsid w:val="00227C09"/>
    <w:rsid w:val="00232C72"/>
    <w:rsid w:val="0023537B"/>
    <w:rsid w:val="0024176D"/>
    <w:rsid w:val="0024378F"/>
    <w:rsid w:val="00245F3D"/>
    <w:rsid w:val="00263A94"/>
    <w:rsid w:val="00264E47"/>
    <w:rsid w:val="00274242"/>
    <w:rsid w:val="0027566B"/>
    <w:rsid w:val="00286D2E"/>
    <w:rsid w:val="00293300"/>
    <w:rsid w:val="00294A70"/>
    <w:rsid w:val="00296E93"/>
    <w:rsid w:val="00297A92"/>
    <w:rsid w:val="002A0C83"/>
    <w:rsid w:val="002A1CD1"/>
    <w:rsid w:val="002A7554"/>
    <w:rsid w:val="002A7892"/>
    <w:rsid w:val="002B046B"/>
    <w:rsid w:val="002B2B3B"/>
    <w:rsid w:val="002B3997"/>
    <w:rsid w:val="002C0F58"/>
    <w:rsid w:val="002C1859"/>
    <w:rsid w:val="002C31F0"/>
    <w:rsid w:val="002D262E"/>
    <w:rsid w:val="002E511E"/>
    <w:rsid w:val="002E7ECF"/>
    <w:rsid w:val="002F0FA3"/>
    <w:rsid w:val="002F3AE4"/>
    <w:rsid w:val="002F48A4"/>
    <w:rsid w:val="002F7144"/>
    <w:rsid w:val="00302279"/>
    <w:rsid w:val="0030357C"/>
    <w:rsid w:val="0031124C"/>
    <w:rsid w:val="0031598E"/>
    <w:rsid w:val="00316A28"/>
    <w:rsid w:val="00322BCB"/>
    <w:rsid w:val="00331F52"/>
    <w:rsid w:val="003333DB"/>
    <w:rsid w:val="0033747D"/>
    <w:rsid w:val="00340310"/>
    <w:rsid w:val="00342168"/>
    <w:rsid w:val="003432AC"/>
    <w:rsid w:val="00344EC9"/>
    <w:rsid w:val="00345B2C"/>
    <w:rsid w:val="003478C5"/>
    <w:rsid w:val="00350BBA"/>
    <w:rsid w:val="00353739"/>
    <w:rsid w:val="00356B55"/>
    <w:rsid w:val="00360732"/>
    <w:rsid w:val="00372346"/>
    <w:rsid w:val="00384391"/>
    <w:rsid w:val="00393D6B"/>
    <w:rsid w:val="003956EB"/>
    <w:rsid w:val="00395945"/>
    <w:rsid w:val="003A1E4D"/>
    <w:rsid w:val="003A49CC"/>
    <w:rsid w:val="003B18F4"/>
    <w:rsid w:val="003B5CA1"/>
    <w:rsid w:val="003C3139"/>
    <w:rsid w:val="003C65C6"/>
    <w:rsid w:val="003C728C"/>
    <w:rsid w:val="003D0627"/>
    <w:rsid w:val="003D4ECE"/>
    <w:rsid w:val="003D7B2C"/>
    <w:rsid w:val="003F0F8D"/>
    <w:rsid w:val="003F1A0D"/>
    <w:rsid w:val="003F2143"/>
    <w:rsid w:val="00405D44"/>
    <w:rsid w:val="00406B12"/>
    <w:rsid w:val="00414D60"/>
    <w:rsid w:val="0041782A"/>
    <w:rsid w:val="00430FE8"/>
    <w:rsid w:val="004362AC"/>
    <w:rsid w:val="004413C4"/>
    <w:rsid w:val="00441ECE"/>
    <w:rsid w:val="00455845"/>
    <w:rsid w:val="00466C1B"/>
    <w:rsid w:val="00470798"/>
    <w:rsid w:val="00471502"/>
    <w:rsid w:val="004755BC"/>
    <w:rsid w:val="00484CA9"/>
    <w:rsid w:val="00485C12"/>
    <w:rsid w:val="00492E8F"/>
    <w:rsid w:val="00494887"/>
    <w:rsid w:val="00494B09"/>
    <w:rsid w:val="00494F90"/>
    <w:rsid w:val="00495A7D"/>
    <w:rsid w:val="004A270B"/>
    <w:rsid w:val="004A359E"/>
    <w:rsid w:val="004C41A8"/>
    <w:rsid w:val="004D24FA"/>
    <w:rsid w:val="004D4EDF"/>
    <w:rsid w:val="004E009D"/>
    <w:rsid w:val="004E0EC6"/>
    <w:rsid w:val="004E1F34"/>
    <w:rsid w:val="004E5348"/>
    <w:rsid w:val="004E615A"/>
    <w:rsid w:val="004F3090"/>
    <w:rsid w:val="004F5A17"/>
    <w:rsid w:val="004F6DB1"/>
    <w:rsid w:val="0050071F"/>
    <w:rsid w:val="00501054"/>
    <w:rsid w:val="00502530"/>
    <w:rsid w:val="00516DBB"/>
    <w:rsid w:val="0052078C"/>
    <w:rsid w:val="005266D6"/>
    <w:rsid w:val="00530F07"/>
    <w:rsid w:val="0054133F"/>
    <w:rsid w:val="00544C31"/>
    <w:rsid w:val="00545C11"/>
    <w:rsid w:val="00550047"/>
    <w:rsid w:val="00550E4D"/>
    <w:rsid w:val="005530EC"/>
    <w:rsid w:val="005544B9"/>
    <w:rsid w:val="0055564A"/>
    <w:rsid w:val="00562FAE"/>
    <w:rsid w:val="00563C93"/>
    <w:rsid w:val="00564E71"/>
    <w:rsid w:val="005660A9"/>
    <w:rsid w:val="005662D6"/>
    <w:rsid w:val="0058175E"/>
    <w:rsid w:val="00581C11"/>
    <w:rsid w:val="00590317"/>
    <w:rsid w:val="005A067D"/>
    <w:rsid w:val="005A0AB0"/>
    <w:rsid w:val="005A3E4E"/>
    <w:rsid w:val="005B6581"/>
    <w:rsid w:val="005B68BF"/>
    <w:rsid w:val="005C0617"/>
    <w:rsid w:val="005C4DC7"/>
    <w:rsid w:val="005D3221"/>
    <w:rsid w:val="005D3DB7"/>
    <w:rsid w:val="005D6910"/>
    <w:rsid w:val="005E1AE0"/>
    <w:rsid w:val="005E1D5E"/>
    <w:rsid w:val="005E6276"/>
    <w:rsid w:val="005E64C8"/>
    <w:rsid w:val="005F54C0"/>
    <w:rsid w:val="00610B75"/>
    <w:rsid w:val="0061340A"/>
    <w:rsid w:val="006147CA"/>
    <w:rsid w:val="006163FD"/>
    <w:rsid w:val="00616AF3"/>
    <w:rsid w:val="00616FB4"/>
    <w:rsid w:val="0062603F"/>
    <w:rsid w:val="006315DF"/>
    <w:rsid w:val="0063731B"/>
    <w:rsid w:val="0064022D"/>
    <w:rsid w:val="00646658"/>
    <w:rsid w:val="00650959"/>
    <w:rsid w:val="00663C3C"/>
    <w:rsid w:val="0067308F"/>
    <w:rsid w:val="006730F1"/>
    <w:rsid w:val="00676F92"/>
    <w:rsid w:val="00685643"/>
    <w:rsid w:val="006913AB"/>
    <w:rsid w:val="0069317A"/>
    <w:rsid w:val="006A3AC0"/>
    <w:rsid w:val="006A40B0"/>
    <w:rsid w:val="006B4B4B"/>
    <w:rsid w:val="006B6EB7"/>
    <w:rsid w:val="006D59A2"/>
    <w:rsid w:val="006E3B94"/>
    <w:rsid w:val="006E4E49"/>
    <w:rsid w:val="006E5760"/>
    <w:rsid w:val="006F0F0A"/>
    <w:rsid w:val="006F343F"/>
    <w:rsid w:val="006F4AF7"/>
    <w:rsid w:val="006F61CA"/>
    <w:rsid w:val="0070039F"/>
    <w:rsid w:val="00703CFD"/>
    <w:rsid w:val="0070534F"/>
    <w:rsid w:val="007057FA"/>
    <w:rsid w:val="007058B3"/>
    <w:rsid w:val="00707085"/>
    <w:rsid w:val="00716B7D"/>
    <w:rsid w:val="00716EA6"/>
    <w:rsid w:val="00717EDE"/>
    <w:rsid w:val="00720276"/>
    <w:rsid w:val="00731C40"/>
    <w:rsid w:val="00732FE4"/>
    <w:rsid w:val="007345CA"/>
    <w:rsid w:val="0073559C"/>
    <w:rsid w:val="007372A5"/>
    <w:rsid w:val="0075179B"/>
    <w:rsid w:val="00753D13"/>
    <w:rsid w:val="007549F6"/>
    <w:rsid w:val="007564F4"/>
    <w:rsid w:val="007626A6"/>
    <w:rsid w:val="00780CC1"/>
    <w:rsid w:val="00783D49"/>
    <w:rsid w:val="00794B9F"/>
    <w:rsid w:val="007B3869"/>
    <w:rsid w:val="007B7E2C"/>
    <w:rsid w:val="007C5C89"/>
    <w:rsid w:val="007C5F89"/>
    <w:rsid w:val="007D21CA"/>
    <w:rsid w:val="007D35D6"/>
    <w:rsid w:val="007E11D9"/>
    <w:rsid w:val="007E292A"/>
    <w:rsid w:val="007E3018"/>
    <w:rsid w:val="007E7711"/>
    <w:rsid w:val="007F1719"/>
    <w:rsid w:val="007F7194"/>
    <w:rsid w:val="00811C8E"/>
    <w:rsid w:val="008125F1"/>
    <w:rsid w:val="00825309"/>
    <w:rsid w:val="008256EB"/>
    <w:rsid w:val="0084030D"/>
    <w:rsid w:val="008437E1"/>
    <w:rsid w:val="00843EA4"/>
    <w:rsid w:val="008522F3"/>
    <w:rsid w:val="008535B0"/>
    <w:rsid w:val="00872AD7"/>
    <w:rsid w:val="00873F70"/>
    <w:rsid w:val="0088059B"/>
    <w:rsid w:val="00881909"/>
    <w:rsid w:val="00883D3A"/>
    <w:rsid w:val="00884D9C"/>
    <w:rsid w:val="0089774D"/>
    <w:rsid w:val="008A3FF4"/>
    <w:rsid w:val="008B107D"/>
    <w:rsid w:val="008C455A"/>
    <w:rsid w:val="008D2720"/>
    <w:rsid w:val="008D46AD"/>
    <w:rsid w:val="008D5907"/>
    <w:rsid w:val="008F4F63"/>
    <w:rsid w:val="00904001"/>
    <w:rsid w:val="00904666"/>
    <w:rsid w:val="00906176"/>
    <w:rsid w:val="009153C3"/>
    <w:rsid w:val="00916E52"/>
    <w:rsid w:val="009225FA"/>
    <w:rsid w:val="009300E4"/>
    <w:rsid w:val="00930335"/>
    <w:rsid w:val="00931B83"/>
    <w:rsid w:val="00936D4B"/>
    <w:rsid w:val="00937731"/>
    <w:rsid w:val="00941C6C"/>
    <w:rsid w:val="00942EC2"/>
    <w:rsid w:val="00951C54"/>
    <w:rsid w:val="0095516F"/>
    <w:rsid w:val="00962920"/>
    <w:rsid w:val="00966D96"/>
    <w:rsid w:val="00975476"/>
    <w:rsid w:val="00975765"/>
    <w:rsid w:val="0098468F"/>
    <w:rsid w:val="00987085"/>
    <w:rsid w:val="00997EFB"/>
    <w:rsid w:val="009A1805"/>
    <w:rsid w:val="009A31D7"/>
    <w:rsid w:val="009B3D02"/>
    <w:rsid w:val="009C0CF2"/>
    <w:rsid w:val="009C4C7F"/>
    <w:rsid w:val="009D4A35"/>
    <w:rsid w:val="009E0372"/>
    <w:rsid w:val="009E0F17"/>
    <w:rsid w:val="009E1314"/>
    <w:rsid w:val="009E2443"/>
    <w:rsid w:val="009E4B82"/>
    <w:rsid w:val="009E5467"/>
    <w:rsid w:val="00A01E86"/>
    <w:rsid w:val="00A10F58"/>
    <w:rsid w:val="00A2089D"/>
    <w:rsid w:val="00A2572A"/>
    <w:rsid w:val="00A27E36"/>
    <w:rsid w:val="00A35623"/>
    <w:rsid w:val="00A37209"/>
    <w:rsid w:val="00A40119"/>
    <w:rsid w:val="00A40D33"/>
    <w:rsid w:val="00A454E0"/>
    <w:rsid w:val="00A51CAA"/>
    <w:rsid w:val="00A53CA0"/>
    <w:rsid w:val="00A61B20"/>
    <w:rsid w:val="00A61C33"/>
    <w:rsid w:val="00A63738"/>
    <w:rsid w:val="00A6719A"/>
    <w:rsid w:val="00A81613"/>
    <w:rsid w:val="00A82513"/>
    <w:rsid w:val="00A84377"/>
    <w:rsid w:val="00A87980"/>
    <w:rsid w:val="00A939C0"/>
    <w:rsid w:val="00AA6893"/>
    <w:rsid w:val="00AB0893"/>
    <w:rsid w:val="00AB4E03"/>
    <w:rsid w:val="00AC14FF"/>
    <w:rsid w:val="00AC558E"/>
    <w:rsid w:val="00AC6AB7"/>
    <w:rsid w:val="00AC71C7"/>
    <w:rsid w:val="00AD112A"/>
    <w:rsid w:val="00AD526B"/>
    <w:rsid w:val="00AE384B"/>
    <w:rsid w:val="00AF1E1E"/>
    <w:rsid w:val="00AF6F12"/>
    <w:rsid w:val="00B00410"/>
    <w:rsid w:val="00B05AB4"/>
    <w:rsid w:val="00B06228"/>
    <w:rsid w:val="00B15210"/>
    <w:rsid w:val="00B1692D"/>
    <w:rsid w:val="00B22E79"/>
    <w:rsid w:val="00B24EB8"/>
    <w:rsid w:val="00B24F76"/>
    <w:rsid w:val="00B257BF"/>
    <w:rsid w:val="00B37138"/>
    <w:rsid w:val="00B44D34"/>
    <w:rsid w:val="00B51974"/>
    <w:rsid w:val="00B53B36"/>
    <w:rsid w:val="00B55465"/>
    <w:rsid w:val="00B66F32"/>
    <w:rsid w:val="00B67AEE"/>
    <w:rsid w:val="00B732F7"/>
    <w:rsid w:val="00B86F42"/>
    <w:rsid w:val="00B92EAB"/>
    <w:rsid w:val="00B93680"/>
    <w:rsid w:val="00BA1E06"/>
    <w:rsid w:val="00BB3556"/>
    <w:rsid w:val="00BC1195"/>
    <w:rsid w:val="00BC5AAD"/>
    <w:rsid w:val="00BC7685"/>
    <w:rsid w:val="00BD0B6D"/>
    <w:rsid w:val="00BD23F7"/>
    <w:rsid w:val="00BD4AA5"/>
    <w:rsid w:val="00BE0561"/>
    <w:rsid w:val="00BE0815"/>
    <w:rsid w:val="00BE60AC"/>
    <w:rsid w:val="00BE7037"/>
    <w:rsid w:val="00BF70BA"/>
    <w:rsid w:val="00C10BD9"/>
    <w:rsid w:val="00C116B5"/>
    <w:rsid w:val="00C200E3"/>
    <w:rsid w:val="00C35598"/>
    <w:rsid w:val="00C3659F"/>
    <w:rsid w:val="00C371F8"/>
    <w:rsid w:val="00C4048D"/>
    <w:rsid w:val="00C40C16"/>
    <w:rsid w:val="00C426E6"/>
    <w:rsid w:val="00C44262"/>
    <w:rsid w:val="00C5237B"/>
    <w:rsid w:val="00C54B20"/>
    <w:rsid w:val="00C56263"/>
    <w:rsid w:val="00C66B06"/>
    <w:rsid w:val="00C70C94"/>
    <w:rsid w:val="00C7178D"/>
    <w:rsid w:val="00C740D2"/>
    <w:rsid w:val="00C76BEC"/>
    <w:rsid w:val="00C76EAB"/>
    <w:rsid w:val="00C907B7"/>
    <w:rsid w:val="00C90BD0"/>
    <w:rsid w:val="00C97552"/>
    <w:rsid w:val="00CB5CEE"/>
    <w:rsid w:val="00CC1F5E"/>
    <w:rsid w:val="00CD0C50"/>
    <w:rsid w:val="00CD2B03"/>
    <w:rsid w:val="00CE0270"/>
    <w:rsid w:val="00CE0E94"/>
    <w:rsid w:val="00CE7171"/>
    <w:rsid w:val="00CE7D8C"/>
    <w:rsid w:val="00CF1127"/>
    <w:rsid w:val="00CF1D94"/>
    <w:rsid w:val="00CF6243"/>
    <w:rsid w:val="00D02532"/>
    <w:rsid w:val="00D02D9A"/>
    <w:rsid w:val="00D03D3D"/>
    <w:rsid w:val="00D118F4"/>
    <w:rsid w:val="00D14286"/>
    <w:rsid w:val="00D222F9"/>
    <w:rsid w:val="00D33213"/>
    <w:rsid w:val="00D33CC1"/>
    <w:rsid w:val="00D35465"/>
    <w:rsid w:val="00D535F4"/>
    <w:rsid w:val="00D55300"/>
    <w:rsid w:val="00D67E33"/>
    <w:rsid w:val="00D70E87"/>
    <w:rsid w:val="00D739CF"/>
    <w:rsid w:val="00D83943"/>
    <w:rsid w:val="00D83FB4"/>
    <w:rsid w:val="00D91F8B"/>
    <w:rsid w:val="00D926CD"/>
    <w:rsid w:val="00DA0C78"/>
    <w:rsid w:val="00DA22B0"/>
    <w:rsid w:val="00DA5773"/>
    <w:rsid w:val="00DA633E"/>
    <w:rsid w:val="00DA66E3"/>
    <w:rsid w:val="00DB08EC"/>
    <w:rsid w:val="00DC5E8D"/>
    <w:rsid w:val="00DD4E5D"/>
    <w:rsid w:val="00DE5FA9"/>
    <w:rsid w:val="00DE74A8"/>
    <w:rsid w:val="00DF1A77"/>
    <w:rsid w:val="00DF4584"/>
    <w:rsid w:val="00E01093"/>
    <w:rsid w:val="00E02D8C"/>
    <w:rsid w:val="00E10B79"/>
    <w:rsid w:val="00E11452"/>
    <w:rsid w:val="00E17D2E"/>
    <w:rsid w:val="00E23409"/>
    <w:rsid w:val="00E30FC9"/>
    <w:rsid w:val="00E342EA"/>
    <w:rsid w:val="00E41452"/>
    <w:rsid w:val="00E43E36"/>
    <w:rsid w:val="00E45BC1"/>
    <w:rsid w:val="00E4659B"/>
    <w:rsid w:val="00E51CB7"/>
    <w:rsid w:val="00E53E23"/>
    <w:rsid w:val="00E60223"/>
    <w:rsid w:val="00E71C34"/>
    <w:rsid w:val="00E87EFE"/>
    <w:rsid w:val="00E87FF5"/>
    <w:rsid w:val="00E97F5A"/>
    <w:rsid w:val="00EA0593"/>
    <w:rsid w:val="00EA0755"/>
    <w:rsid w:val="00EA111F"/>
    <w:rsid w:val="00EA1FFC"/>
    <w:rsid w:val="00EA4F8D"/>
    <w:rsid w:val="00EA5FCF"/>
    <w:rsid w:val="00EB3003"/>
    <w:rsid w:val="00EB5336"/>
    <w:rsid w:val="00EC1625"/>
    <w:rsid w:val="00EC3CF6"/>
    <w:rsid w:val="00EC493E"/>
    <w:rsid w:val="00EC58CF"/>
    <w:rsid w:val="00ED44A9"/>
    <w:rsid w:val="00EE2EE8"/>
    <w:rsid w:val="00EF60FC"/>
    <w:rsid w:val="00F020B3"/>
    <w:rsid w:val="00F023E0"/>
    <w:rsid w:val="00F11CBF"/>
    <w:rsid w:val="00F14B80"/>
    <w:rsid w:val="00F1779A"/>
    <w:rsid w:val="00F31CD5"/>
    <w:rsid w:val="00F33AE4"/>
    <w:rsid w:val="00F44A1A"/>
    <w:rsid w:val="00F46D1E"/>
    <w:rsid w:val="00F574AC"/>
    <w:rsid w:val="00F71292"/>
    <w:rsid w:val="00F7131B"/>
    <w:rsid w:val="00F714FD"/>
    <w:rsid w:val="00F72422"/>
    <w:rsid w:val="00F82205"/>
    <w:rsid w:val="00F83D31"/>
    <w:rsid w:val="00F905D0"/>
    <w:rsid w:val="00F9487D"/>
    <w:rsid w:val="00F95482"/>
    <w:rsid w:val="00FA1B81"/>
    <w:rsid w:val="00FA614C"/>
    <w:rsid w:val="00FB2B77"/>
    <w:rsid w:val="00FB2F7A"/>
    <w:rsid w:val="00FC0156"/>
    <w:rsid w:val="00FD2410"/>
    <w:rsid w:val="00FD2BBF"/>
    <w:rsid w:val="00FE07AE"/>
    <w:rsid w:val="00FF0B8B"/>
    <w:rsid w:val="00FF3986"/>
    <w:rsid w:val="00FF430E"/>
    <w:rsid w:val="00FF6BF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210C"/>
  <w15:docId w15:val="{A0149010-5507-47EA-B638-D715B008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40"/>
    <w:pPr>
      <w:ind w:left="720"/>
      <w:contextualSpacing/>
    </w:pPr>
  </w:style>
  <w:style w:type="character" w:styleId="Hyperlink">
    <w:name w:val="Hyperlink"/>
    <w:basedOn w:val="DefaultParagraphFont"/>
    <w:unhideWhenUsed/>
    <w:rsid w:val="000C7540"/>
    <w:rPr>
      <w:color w:val="0000FF"/>
      <w:u w:val="single"/>
    </w:rPr>
  </w:style>
  <w:style w:type="paragraph" w:styleId="NormalWeb">
    <w:name w:val="Normal (Web)"/>
    <w:basedOn w:val="Normal"/>
    <w:uiPriority w:val="99"/>
    <w:rsid w:val="000C75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540"/>
  </w:style>
  <w:style w:type="paragraph" w:customStyle="1" w:styleId="Default">
    <w:name w:val="Default"/>
    <w:rsid w:val="000C75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C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540"/>
  </w:style>
  <w:style w:type="paragraph" w:styleId="BodyText2">
    <w:name w:val="Body Text 2"/>
    <w:basedOn w:val="Normal"/>
    <w:link w:val="BodyText2Char"/>
    <w:rsid w:val="00C70C94"/>
    <w:pPr>
      <w:spacing w:after="0" w:line="240" w:lineRule="auto"/>
    </w:pPr>
    <w:rPr>
      <w:rFonts w:ascii="Arial" w:eastAsia="Times New Roman" w:hAnsi="Arial" w:cs="Arial"/>
      <w:bCs/>
      <w:iCs/>
      <w:color w:val="000000"/>
      <w:lang w:val="en-US"/>
    </w:rPr>
  </w:style>
  <w:style w:type="character" w:customStyle="1" w:styleId="BodyText2Char">
    <w:name w:val="Body Text 2 Char"/>
    <w:basedOn w:val="DefaultParagraphFont"/>
    <w:link w:val="BodyText2"/>
    <w:rsid w:val="00C70C94"/>
    <w:rPr>
      <w:rFonts w:ascii="Arial" w:eastAsia="Times New Roman" w:hAnsi="Arial" w:cs="Arial"/>
      <w:bCs/>
      <w:iCs/>
      <w:color w:val="000000"/>
      <w:lang w:val="en-US"/>
    </w:rPr>
  </w:style>
  <w:style w:type="character" w:styleId="CommentReference">
    <w:name w:val="annotation reference"/>
    <w:basedOn w:val="DefaultParagraphFont"/>
    <w:uiPriority w:val="99"/>
    <w:semiHidden/>
    <w:unhideWhenUsed/>
    <w:rsid w:val="00C740D2"/>
    <w:rPr>
      <w:sz w:val="16"/>
      <w:szCs w:val="16"/>
    </w:rPr>
  </w:style>
  <w:style w:type="paragraph" w:styleId="CommentText">
    <w:name w:val="annotation text"/>
    <w:basedOn w:val="Normal"/>
    <w:link w:val="CommentTextChar"/>
    <w:uiPriority w:val="99"/>
    <w:semiHidden/>
    <w:unhideWhenUsed/>
    <w:rsid w:val="00C740D2"/>
    <w:pPr>
      <w:spacing w:line="240" w:lineRule="auto"/>
    </w:pPr>
    <w:rPr>
      <w:sz w:val="20"/>
      <w:szCs w:val="20"/>
    </w:rPr>
  </w:style>
  <w:style w:type="character" w:customStyle="1" w:styleId="CommentTextChar">
    <w:name w:val="Comment Text Char"/>
    <w:basedOn w:val="DefaultParagraphFont"/>
    <w:link w:val="CommentText"/>
    <w:uiPriority w:val="99"/>
    <w:semiHidden/>
    <w:rsid w:val="00C740D2"/>
    <w:rPr>
      <w:sz w:val="20"/>
      <w:szCs w:val="20"/>
    </w:rPr>
  </w:style>
  <w:style w:type="paragraph" w:styleId="CommentSubject">
    <w:name w:val="annotation subject"/>
    <w:basedOn w:val="CommentText"/>
    <w:next w:val="CommentText"/>
    <w:link w:val="CommentSubjectChar"/>
    <w:uiPriority w:val="99"/>
    <w:semiHidden/>
    <w:unhideWhenUsed/>
    <w:rsid w:val="00C740D2"/>
    <w:rPr>
      <w:b/>
      <w:bCs/>
    </w:rPr>
  </w:style>
  <w:style w:type="character" w:customStyle="1" w:styleId="CommentSubjectChar">
    <w:name w:val="Comment Subject Char"/>
    <w:basedOn w:val="CommentTextChar"/>
    <w:link w:val="CommentSubject"/>
    <w:uiPriority w:val="99"/>
    <w:semiHidden/>
    <w:rsid w:val="00C740D2"/>
    <w:rPr>
      <w:b/>
      <w:bCs/>
      <w:sz w:val="20"/>
      <w:szCs w:val="20"/>
    </w:rPr>
  </w:style>
  <w:style w:type="paragraph" w:styleId="BalloonText">
    <w:name w:val="Balloon Text"/>
    <w:basedOn w:val="Normal"/>
    <w:link w:val="BalloonTextChar"/>
    <w:uiPriority w:val="99"/>
    <w:semiHidden/>
    <w:unhideWhenUsed/>
    <w:rsid w:val="00C7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2"/>
    <w:rPr>
      <w:rFonts w:ascii="Segoe UI" w:hAnsi="Segoe UI" w:cs="Segoe UI"/>
      <w:sz w:val="18"/>
      <w:szCs w:val="18"/>
    </w:rPr>
  </w:style>
  <w:style w:type="paragraph" w:styleId="FootnoteText">
    <w:name w:val="footnote text"/>
    <w:basedOn w:val="Normal"/>
    <w:link w:val="FootnoteTextChar"/>
    <w:uiPriority w:val="99"/>
    <w:semiHidden/>
    <w:unhideWhenUsed/>
    <w:rsid w:val="00342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168"/>
    <w:rPr>
      <w:sz w:val="20"/>
      <w:szCs w:val="20"/>
    </w:rPr>
  </w:style>
  <w:style w:type="character" w:styleId="FootnoteReference">
    <w:name w:val="footnote reference"/>
    <w:aliases w:val="ftref,BVI fnr"/>
    <w:basedOn w:val="DefaultParagraphFont"/>
    <w:uiPriority w:val="99"/>
    <w:unhideWhenUsed/>
    <w:rsid w:val="0034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828">
      <w:bodyDiv w:val="1"/>
      <w:marLeft w:val="0"/>
      <w:marRight w:val="0"/>
      <w:marTop w:val="0"/>
      <w:marBottom w:val="0"/>
      <w:divBdr>
        <w:top w:val="none" w:sz="0" w:space="0" w:color="auto"/>
        <w:left w:val="none" w:sz="0" w:space="0" w:color="auto"/>
        <w:bottom w:val="none" w:sz="0" w:space="0" w:color="auto"/>
        <w:right w:val="none" w:sz="0" w:space="0" w:color="auto"/>
      </w:divBdr>
    </w:div>
    <w:div w:id="498468130">
      <w:bodyDiv w:val="1"/>
      <w:marLeft w:val="0"/>
      <w:marRight w:val="0"/>
      <w:marTop w:val="0"/>
      <w:marBottom w:val="0"/>
      <w:divBdr>
        <w:top w:val="none" w:sz="0" w:space="0" w:color="auto"/>
        <w:left w:val="none" w:sz="0" w:space="0" w:color="auto"/>
        <w:bottom w:val="none" w:sz="0" w:space="0" w:color="auto"/>
        <w:right w:val="none" w:sz="0" w:space="0" w:color="auto"/>
      </w:divBdr>
    </w:div>
    <w:div w:id="620310644">
      <w:bodyDiv w:val="1"/>
      <w:marLeft w:val="0"/>
      <w:marRight w:val="0"/>
      <w:marTop w:val="0"/>
      <w:marBottom w:val="0"/>
      <w:divBdr>
        <w:top w:val="none" w:sz="0" w:space="0" w:color="auto"/>
        <w:left w:val="none" w:sz="0" w:space="0" w:color="auto"/>
        <w:bottom w:val="none" w:sz="0" w:space="0" w:color="auto"/>
        <w:right w:val="none" w:sz="0" w:space="0" w:color="auto"/>
      </w:divBdr>
      <w:divsChild>
        <w:div w:id="1189874820">
          <w:marLeft w:val="360"/>
          <w:marRight w:val="0"/>
          <w:marTop w:val="200"/>
          <w:marBottom w:val="0"/>
          <w:divBdr>
            <w:top w:val="none" w:sz="0" w:space="0" w:color="auto"/>
            <w:left w:val="none" w:sz="0" w:space="0" w:color="auto"/>
            <w:bottom w:val="none" w:sz="0" w:space="0" w:color="auto"/>
            <w:right w:val="none" w:sz="0" w:space="0" w:color="auto"/>
          </w:divBdr>
        </w:div>
        <w:div w:id="19394102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FB01-2EC3-4E5E-93D8-330C6F3E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ozie</dc:creator>
  <cp:lastModifiedBy>k9481</cp:lastModifiedBy>
  <cp:revision>2</cp:revision>
  <cp:lastPrinted>2017-08-13T19:41:00Z</cp:lastPrinted>
  <dcterms:created xsi:type="dcterms:W3CDTF">2020-09-10T13:54:00Z</dcterms:created>
  <dcterms:modified xsi:type="dcterms:W3CDTF">2020-09-10T13:54:00Z</dcterms:modified>
</cp:coreProperties>
</file>