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rPr>
      </w:pPr>
      <w:r w:rsidDel="00000000" w:rsidR="00000000" w:rsidRPr="00000000">
        <w:rPr>
          <w:b w:val="1"/>
          <w:rtl w:val="0"/>
        </w:rPr>
        <w:t xml:space="preserve">The School of Hope - Impact</w:t>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Our belief is that everyone, no matter their background, has the ability to be in control of their own destiny. And we give the community of Jocotenango the ability to do just that. </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Our wide ranging programmes ensure that students are fed, clothed, have safe water to drink and any medical and mental health issues are cared for. Students then have the best chance of thriving from the education they receive. Our admissions process ensures that those accepted would not have had access to an education without us. Our curriculum follows the Guatemalan curriculum and along with academic tuition we focus on wellbeing, health and entrepreneurial skills. Students leave us with a wide range of abilities that suit their own abilities and aspirations.</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After middle school, our students leave the School of Hope but we continue to support over 200 via a scholarship based further education and career guidance programme. Ultimately our aim is to build our own high school, ideally on a plot of land near to the current school, to the benefit  of the whole community. We aim high, despite the obstacles in our way.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Our programmes’ effect on Jocotenango is wide ranging. Over 20 years, hundreds of our alumni are now working in stable jobs which allow small businesses to open and thrive. The School of Hope is not just a place of learning but a place of community. Our parents are fundamental to its success. From our school council, parent conferences, yearly graduation ceremonies and social based workshops such as parenting skills or minimizing gang participation to community lead health initiatives such as vaccination programmes.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also partner with many local organisations many via links with staff. These include WINGS who run reproductive health programmes and a football after-school mentor program led by Ready, Set, Go!  Everything that we do at The School of Hope seeks to demonstrate how students, staff, parents and the community can both benefit and contribute. </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We measure, monitor and share impact both quantitatively through measures such as academic test results, dropout rates, work status post graduation, BMI statistics, heath checks, pregnancy rates and qualitatively through anecdotal evidence such as involvement in gangs, willingness to attend after-school clubs, students returning to volunteer with younger students. An important part of this assessment is student satisfaction and we have a school council who are an integral part of both collecting and sharing data. </w:t>
      </w:r>
    </w:p>
    <w:p w:rsidR="00000000" w:rsidDel="00000000" w:rsidP="00000000" w:rsidRDefault="00000000" w:rsidRPr="00000000" w14:paraId="0000000E">
      <w:pPr>
        <w:pageBreakBefore w:val="0"/>
        <w:rPr>
          <w:color w:val="333333"/>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