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b w:val="false"/>
          <w:i w:val="false"/>
          <w:sz w:val="20"/>
        </w:rPr>
      </w:pPr>
    </w:p>
    <w:p>
      <w:pPr>
        <w:pStyle w:val="style66"/>
        <w:rPr>
          <w:b w:val="false"/>
          <w:i w:val="false"/>
          <w:sz w:val="20"/>
        </w:rPr>
      </w:pPr>
    </w:p>
    <w:p>
      <w:pPr>
        <w:pStyle w:val="style66"/>
        <w:spacing w:before="2"/>
        <w:rPr>
          <w:b w:val="false"/>
          <w:i w:val="false"/>
          <w:sz w:val="21"/>
        </w:rPr>
      </w:pPr>
    </w:p>
    <w:p>
      <w:pPr>
        <w:pStyle w:val="style66"/>
        <w:spacing w:before="90"/>
        <w:ind w:left="1800" w:leftChars="0" w:right="878"/>
        <w:jc w:val="center"/>
        <w:rPr/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914490</wp:posOffset>
            </wp:positionH>
            <wp:positionV relativeFrom="paragraph">
              <wp:posOffset>-445529</wp:posOffset>
            </wp:positionV>
            <wp:extent cx="620953" cy="636797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0953" cy="63679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</w:rPr>
        <w:t>NASLA-Afric</w:t>
      </w:r>
      <w:r>
        <w:t>a</w:t>
      </w:r>
    </w:p>
    <w:p>
      <w:pPr>
        <w:pStyle w:val="style66"/>
        <w:spacing w:before="3" w:after="19"/>
        <w:ind w:right="876"/>
        <w:jc w:val="right"/>
        <w:rPr/>
      </w:pPr>
      <w:r>
        <w:rPr>
          <w:lang w:val="en-US"/>
        </w:rPr>
        <w:t>Bemenda</w:t>
      </w:r>
      <w:r>
        <w:t>,</w:t>
      </w:r>
      <w:r>
        <w:rPr>
          <w:lang w:val="en-US"/>
        </w:rPr>
        <w:t xml:space="preserve"> </w:t>
      </w:r>
      <w:r>
        <w:t>Cameroon</w:t>
      </w:r>
    </w:p>
    <w:p>
      <w:pPr>
        <w:pStyle w:val="style66"/>
        <w:spacing w:lineRule="exact" w:line="20"/>
        <w:ind w:left="831"/>
        <w:rPr>
          <w:b w:val="false"/>
          <w:i w:val="false"/>
          <w:sz w:val="2"/>
        </w:rPr>
      </w:pPr>
      <w:r>
        <w:rPr>
          <w:b w:val="false"/>
          <w:i w:val="false"/>
          <w:sz w:val="2"/>
        </w:rPr>
      </w:r>
      <w:r>
        <w:rPr>
          <w:b w:val="false"/>
          <w:i w:val="false"/>
          <w:sz w:val="2"/>
        </w:rPr>
      </w:r>
      <w:r>
        <w:rPr>
          <w:b w:val="false"/>
          <w:i w:val="false"/>
          <w:sz w:val="2"/>
        </w:rPr>
      </w:r>
      <w:r>
        <w:rPr>
          <w:b w:val="false"/>
          <w:i w:val="false"/>
          <w:sz w:val="2"/>
        </w:rPr>
        <w:pict>
          <v:group id="1027" filled="f" stroked="f" style="margin-left:0.0pt;margin-top:0.0pt;width:470.95pt;height:0.5pt;mso-wrap-distance-left:0.0pt;mso-wrap-distance-right:0.0pt;visibility:visible;" coordsize="9419,10">
            <v:rect id="1028" fillcolor="black" stroked="f" style="position:absolute;left:0;top:0;width:9419;height:10;z-index:3;mso-position-horizontal-relative:text;mso-position-vertical-relative:text;mso-width-relative:page;mso-height-relative:page;visibility:visible;">
              <v:stroke on="f"/>
              <v:fill/>
            </v:rect>
            <v:fill rotate="true"/>
          </v:group>
        </w:pict>
      </w:r>
      <w:r>
        <w:rPr>
          <w:b w:val="false"/>
          <w:i w:val="false"/>
          <w:sz w:val="2"/>
        </w:rPr>
      </w:r>
      <w:r>
        <w:rPr>
          <w:b w:val="false"/>
          <w:i w:val="false"/>
          <w:sz w:val="2"/>
        </w:rPr>
      </w:r>
    </w:p>
    <w:p>
      <w:pPr>
        <w:pStyle w:val="style66"/>
        <w:spacing w:before="6"/>
        <w:rPr>
          <w:sz w:val="14"/>
        </w:rPr>
      </w:pPr>
    </w:p>
    <w:p>
      <w:pPr>
        <w:pStyle w:val="style0"/>
        <w:spacing w:before="100"/>
        <w:ind w:left="922" w:right="0" w:firstLine="0"/>
        <w:jc w:val="left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Activities</w:t>
      </w:r>
      <w:r>
        <w:rPr>
          <w:rFonts w:ascii="Verdana"/>
          <w:b/>
          <w:sz w:val="18"/>
        </w:rPr>
        <w:t>Timeline</w:t>
      </w:r>
    </w:p>
    <w:p>
      <w:pPr>
        <w:pStyle w:val="style66"/>
        <w:rPr>
          <w:rFonts w:ascii="Verdana"/>
          <w:i w:val="false"/>
          <w:sz w:val="20"/>
        </w:rPr>
      </w:pPr>
    </w:p>
    <w:p>
      <w:pPr>
        <w:pStyle w:val="style66"/>
        <w:spacing w:before="3"/>
        <w:rPr>
          <w:rFonts w:ascii="Verdana"/>
          <w:i w:val="false"/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694"/>
        <w:gridCol w:w="621"/>
        <w:gridCol w:w="647"/>
        <w:gridCol w:w="676"/>
        <w:gridCol w:w="671"/>
        <w:gridCol w:w="649"/>
        <w:gridCol w:w="608"/>
        <w:gridCol w:w="671"/>
        <w:gridCol w:w="632"/>
        <w:gridCol w:w="577"/>
        <w:gridCol w:w="690"/>
        <w:gridCol w:w="570"/>
      </w:tblGrid>
      <w:tr>
        <w:trPr>
          <w:trHeight w:val="215" w:hRule="atLeast"/>
          <w:jc w:val="left"/>
        </w:trPr>
        <w:tc>
          <w:tcPr>
            <w:tcW w:w="3132" w:type="dxa"/>
            <w:vMerge w:val="restart"/>
            <w:tcBorders>
              <w:bottom w:val="single" w:sz="12" w:space="0" w:color="000000"/>
            </w:tcBorders>
          </w:tcPr>
          <w:p>
            <w:pPr>
              <w:pStyle w:val="style4098"/>
              <w:spacing w:before="22"/>
              <w:ind w:left="11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Project</w:t>
            </w:r>
            <w:r>
              <w:rPr>
                <w:rFonts w:ascii="Verdana"/>
                <w:b/>
                <w:sz w:val="18"/>
              </w:rPr>
              <w:t>Activities</w:t>
            </w:r>
          </w:p>
        </w:tc>
        <w:tc>
          <w:tcPr>
            <w:tcW w:w="7706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" w:lineRule="exact" w:line="192"/>
              <w:ind w:left="0" w:right="267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hAnsi="Verdana"/>
                <w:b/>
                <w:sz w:val="18"/>
                <w:lang w:val="en-US"/>
              </w:rPr>
              <w:t xml:space="preserve">Year </w:t>
            </w:r>
            <w:r>
              <w:rPr>
                <w:rFonts w:ascii="Verdana" w:hAnsi="Verdana"/>
                <w:b/>
                <w:sz w:val="18"/>
              </w:rPr>
              <w:t>2025</w:t>
            </w:r>
          </w:p>
        </w:tc>
      </w:tr>
      <w:tr>
        <w:tblPrEx/>
        <w:trPr>
          <w:trHeight w:val="212" w:hRule="atLeast"/>
          <w:jc w:val="left"/>
        </w:trPr>
        <w:tc>
          <w:tcPr>
            <w:tcW w:w="3132" w:type="dxa"/>
            <w:vMerge w:val="continue"/>
            <w:tcBorders>
              <w:top w:val="nil"/>
              <w:bottom w:val="single" w:sz="12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95" w:right="141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M</w:t>
            </w: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94" w:right="120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M2</w:t>
            </w:r>
          </w:p>
        </w:tc>
        <w:tc>
          <w:tcPr>
            <w:tcW w:w="647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right="231"/>
              <w:jc w:val="right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M3</w:t>
            </w:r>
          </w:p>
        </w:tc>
        <w:tc>
          <w:tcPr>
            <w:tcW w:w="676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95" w:right="137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M4</w:t>
            </w:r>
          </w:p>
        </w:tc>
        <w:tc>
          <w:tcPr>
            <w:tcW w:w="671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95" w:right="70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M5</w:t>
            </w:r>
          </w:p>
        </w:tc>
        <w:tc>
          <w:tcPr>
            <w:tcW w:w="649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right="178"/>
              <w:jc w:val="right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M6</w:t>
            </w:r>
          </w:p>
        </w:tc>
        <w:tc>
          <w:tcPr>
            <w:tcW w:w="608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98" w:right="67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M7</w:t>
            </w:r>
          </w:p>
        </w:tc>
        <w:tc>
          <w:tcPr>
            <w:tcW w:w="671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26" w:right="70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M8</w:t>
            </w:r>
          </w:p>
        </w:tc>
        <w:tc>
          <w:tcPr>
            <w:tcW w:w="632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103" w:right="130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M9</w:t>
            </w:r>
          </w:p>
        </w:tc>
        <w:tc>
          <w:tcPr>
            <w:tcW w:w="577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103" w:right="60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M10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105" w:right="154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M11</w:t>
            </w:r>
          </w:p>
        </w:tc>
        <w:tc>
          <w:tcPr>
            <w:tcW w:w="570" w:type="dxa"/>
            <w:tcBorders>
              <w:top w:val="single" w:sz="8" w:space="0" w:color="000000"/>
            </w:tcBorders>
          </w:tcPr>
          <w:p>
            <w:pPr>
              <w:pStyle w:val="style4098"/>
              <w:spacing w:lineRule="exact" w:line="192"/>
              <w:ind w:left="102" w:right="62"/>
              <w:jc w:val="center"/>
              <w:rPr>
                <w:rFonts w:ascii="Verdana"/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M12</w:t>
            </w:r>
          </w:p>
        </w:tc>
      </w:tr>
      <w:tr>
        <w:tblPrEx/>
        <w:trPr>
          <w:trHeight w:val="219" w:hRule="atLeast"/>
          <w:jc w:val="left"/>
        </w:trPr>
        <w:tc>
          <w:tcPr>
            <w:tcW w:w="31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" w:lineRule="exact" w:line="197"/>
              <w:ind w:left="10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Phase I</w:t>
            </w:r>
          </w:p>
        </w:tc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</w:tr>
      <w:tr>
        <w:tblPrEx/>
        <w:trPr>
          <w:trHeight w:val="537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265"/>
              <w:ind w:left="107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z w:val="22"/>
              </w:rPr>
              <w:t>1:</w:t>
            </w:r>
            <w:r>
              <w:rPr>
                <w:sz w:val="22"/>
              </w:rPr>
              <w:t>Hold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Project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incepting/stakeholder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meeting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21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536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265"/>
              <w:ind w:left="107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z w:val="22"/>
              </w:rPr>
              <w:t>2 and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3: Select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train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beneficiaries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(Returnees)</w:t>
            </w:r>
            <w:r>
              <w:rPr>
                <w:sz w:val="22"/>
                <w:lang w:val="en-US"/>
              </w:rPr>
              <w:t>, distrubute basic supplies, seeds and tools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21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20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 w:lineRule="exact" w:line="199"/>
              <w:ind w:left="10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Phase II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</w:tr>
      <w:tr>
        <w:tblPrEx/>
        <w:trPr>
          <w:trHeight w:val="805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107" w:right="223"/>
              <w:rPr>
                <w:sz w:val="22"/>
              </w:rPr>
            </w:pPr>
            <w:r>
              <w:rPr>
                <w:sz w:val="22"/>
              </w:rPr>
              <w:t>Activity 4: Conduct Baseline on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Household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Income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level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returnees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right="208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536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265"/>
              <w:ind w:left="107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5 and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6: Purchase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and</w:t>
            </w:r>
          </w:p>
          <w:p>
            <w:pPr>
              <w:pStyle w:val="style4098"/>
              <w:spacing w:lineRule="exact" w:line="251"/>
              <w:ind w:left="107"/>
              <w:rPr>
                <w:sz w:val="22"/>
              </w:rPr>
            </w:pPr>
            <w:r>
              <w:rPr>
                <w:sz w:val="22"/>
              </w:rPr>
              <w:t>install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processing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mills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2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1343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107" w:right="140"/>
              <w:rPr>
                <w:sz w:val="22"/>
              </w:rPr>
            </w:pPr>
            <w:r>
              <w:rPr>
                <w:sz w:val="22"/>
              </w:rPr>
              <w:t>Activity 7 and 8: Group selected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returnees into 3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hubs or groups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and elect executive members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Hub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or group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train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them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2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27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1609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107" w:right="155"/>
              <w:rPr>
                <w:sz w:val="22"/>
              </w:rPr>
            </w:pPr>
            <w:r>
              <w:rPr>
                <w:sz w:val="22"/>
              </w:rPr>
              <w:t>Activity 9: , conduct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community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widespread awareness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generation over </w:t>
            </w:r>
            <w:r>
              <w:rPr>
                <w:sz w:val="22"/>
                <w:lang w:val="en-US"/>
              </w:rPr>
              <w:t xml:space="preserve">Rainbow </w:t>
            </w:r>
            <w:r>
              <w:rPr>
                <w:sz w:val="22"/>
              </w:rPr>
              <w:t>community radio station</w:t>
            </w:r>
            <w:r>
              <w:rPr>
                <w:sz w:val="22"/>
                <w:lang w:val="en-US"/>
              </w:rPr>
              <w:t xml:space="preserve"> (Mbengwi) </w:t>
            </w:r>
            <w:r>
              <w:rPr>
                <w:sz w:val="22"/>
              </w:rPr>
              <w:t>on the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availability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mill hubs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as a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support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z w:val="22"/>
                <w:lang w:val="en-US"/>
              </w:rPr>
              <w:t xml:space="preserve"> NASLA-Africa and its partners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8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right="214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20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" w:lineRule="exact" w:line="197"/>
              <w:ind w:left="107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Phase III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</w:tr>
      <w:tr>
        <w:tblPrEx/>
        <w:trPr>
          <w:trHeight w:val="805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107" w:right="534"/>
              <w:rPr>
                <w:sz w:val="22"/>
              </w:rPr>
            </w:pPr>
            <w:r>
              <w:rPr>
                <w:sz w:val="22"/>
              </w:rPr>
              <w:t>Activity 10: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Conduct post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operational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monitoring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and</w:t>
            </w:r>
          </w:p>
          <w:p>
            <w:pPr>
              <w:pStyle w:val="style4098"/>
              <w:spacing w:lineRule="exact" w:line="251"/>
              <w:ind w:left="107"/>
              <w:rPr>
                <w:sz w:val="22"/>
              </w:rPr>
            </w:pPr>
            <w:r>
              <w:rPr>
                <w:sz w:val="22"/>
              </w:rPr>
              <w:t>coaching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3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779" w:hRule="atLeast"/>
          <w:jc w:val="left"/>
        </w:trPr>
        <w:tc>
          <w:tcPr>
            <w:tcW w:w="3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265"/>
              <w:ind w:left="107"/>
              <w:rPr>
                <w:sz w:val="22"/>
              </w:rPr>
            </w:pPr>
            <w:r>
              <w:rPr>
                <w:sz w:val="22"/>
              </w:rPr>
              <w:t>Activity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11: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Conduct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monthly</w:t>
            </w:r>
          </w:p>
          <w:p>
            <w:pPr>
              <w:pStyle w:val="style4098"/>
              <w:spacing w:lineRule="atLeast" w:line="270"/>
              <w:ind w:left="107" w:right="1125"/>
              <w:rPr>
                <w:sz w:val="22"/>
              </w:rPr>
            </w:pPr>
            <w:r>
              <w:rPr>
                <w:sz w:val="22"/>
              </w:rPr>
              <w:t>joint supportive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field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supervision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3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39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40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"/>
              <w:ind w:left="42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/>
                <w:sz w:val="20"/>
              </w:rPr>
            </w:pPr>
          </w:p>
        </w:tc>
      </w:tr>
      <w:tr>
        <w:tblPrEx/>
        <w:trPr>
          <w:trHeight w:val="218" w:hRule="atLeast"/>
          <w:jc w:val="left"/>
        </w:trPr>
        <w:tc>
          <w:tcPr>
            <w:tcW w:w="3132" w:type="dxa"/>
            <w:tcBorders/>
          </w:tcPr>
          <w:p>
            <w:pPr>
              <w:pStyle w:val="style4098"/>
              <w:spacing w:before="1" w:lineRule="exact" w:line="197"/>
              <w:ind w:left="11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Writing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ascii="Verdana"/>
                <w:sz w:val="18"/>
              </w:rPr>
              <w:t>Final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ascii="Verdana"/>
                <w:sz w:val="18"/>
              </w:rPr>
              <w:t>Report</w:t>
            </w:r>
          </w:p>
        </w:tc>
        <w:tc>
          <w:tcPr>
            <w:tcW w:w="694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/>
          </w:tcPr>
          <w:p>
            <w:pPr>
              <w:pStyle w:val="style4098"/>
              <w:spacing w:before="1" w:lineRule="exact" w:line="197"/>
              <w:ind w:left="40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</w:tr>
      <w:tr>
        <w:tblPrEx/>
        <w:trPr>
          <w:trHeight w:val="220" w:hRule="atLeast"/>
          <w:jc w:val="left"/>
        </w:trPr>
        <w:tc>
          <w:tcPr>
            <w:tcW w:w="3132" w:type="dxa"/>
            <w:tcBorders/>
          </w:tcPr>
          <w:p>
            <w:pPr>
              <w:pStyle w:val="style4098"/>
              <w:spacing w:before="1" w:lineRule="exact" w:line="199"/>
              <w:ind w:left="11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Evaluation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ascii="Verdana"/>
                <w:sz w:val="18"/>
              </w:rPr>
              <w:t>/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ascii="Verdana"/>
                <w:sz w:val="18"/>
              </w:rPr>
              <w:t>end-line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ascii="Verdana"/>
                <w:sz w:val="18"/>
              </w:rPr>
              <w:t>survey</w:t>
            </w:r>
          </w:p>
        </w:tc>
        <w:tc>
          <w:tcPr>
            <w:tcW w:w="694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2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/>
          </w:tcPr>
          <w:p>
            <w:pPr>
              <w:pStyle w:val="style4098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/>
          </w:tcPr>
          <w:p>
            <w:pPr>
              <w:pStyle w:val="style4098"/>
              <w:spacing w:before="1" w:lineRule="exact" w:line="199"/>
              <w:ind w:left="40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</w:tr>
    </w:tbl>
    <w:p>
      <w:pPr>
        <w:pStyle w:val="style0"/>
        <w:spacing w:before="0"/>
        <w:ind w:left="0" w:right="0"/>
        <w:jc w:val="left"/>
        <w:rPr>
          <w:rFonts w:ascii="Cambria" w:hAnsi="Cambria"/>
          <w:sz w:val="20"/>
        </w:rPr>
      </w:pPr>
    </w:p>
    <w:p>
      <w:pPr>
        <w:pStyle w:val="style0"/>
        <w:spacing w:before="90"/>
        <w:ind w:left="843" w:right="858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z w:val="24"/>
        </w:rPr>
        <w:t>|</w:t>
      </w:r>
      <w:r>
        <w:rPr>
          <w:rFonts w:ascii="Times New Roman"/>
          <w:sz w:val="24"/>
        </w:rPr>
        <w:t>1</w:t>
      </w:r>
    </w:p>
    <w:sectPr>
      <w:type w:val="continuous"/>
      <w:pgSz w:w="12240" w:h="15840" w:orient="portrait"/>
      <w:pgMar w:top="1440" w:right="560" w:bottom="280" w:left="580" w:header="720" w:footer="720" w:gutter="0"/>
      <w:cols w:equalWidth="0" w:num="2">
        <w:col w:w="4319" w:space="4291"/>
        <w:col w:w="24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b/>
      <w:bCs/>
      <w:i/>
      <w:iCs/>
      <w:sz w:val="24"/>
      <w:szCs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Calibri" w:cs="Calibri" w:eastAsia="Calibri" w:hAnsi="Calibri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154</Words>
  <Characters>814</Characters>
  <Application>WPS Office</Application>
  <DocSecurity>0</DocSecurity>
  <Paragraphs>214</Paragraphs>
  <ScaleCrop>false</ScaleCrop>
  <LinksUpToDate>false</LinksUpToDate>
  <CharactersWithSpaces>919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2024-10-04T17:34:00Z</dcterms:created>
  <dc:creator>USER</dc:creator>
  <lastModifiedBy>TECNO LI6</lastModifiedBy>
  <dcterms:modified xsi:type="dcterms:W3CDTF">2024-10-04T17:49:36Z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2024-10-04T00:00:00Z</vt:filetime>
  </property>
  <property fmtid="{D5CDD505-2E9C-101B-9397-08002B2CF9AE}" pid="5" name="ICV">
    <vt:lpwstr>ce3c96ac44f64fdd8cf6964d70af2f64</vt:lpwstr>
  </property>
</Properties>
</file>