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3810A" w14:textId="77777777" w:rsidR="00D1104E" w:rsidRDefault="00BF0564">
      <w:pPr>
        <w:spacing w:after="40"/>
      </w:pPr>
      <w:r>
        <w:rPr>
          <w:b/>
          <w:bCs/>
          <w:color w:val="641052"/>
          <w:sz w:val="40"/>
          <w:szCs w:val="40"/>
        </w:rPr>
        <w:t>School Feeding Program</w:t>
      </w:r>
    </w:p>
    <w:p w14:paraId="687A4874" w14:textId="77777777" w:rsidR="00D1104E" w:rsidRDefault="00BF0564">
      <w:pPr>
        <w:spacing w:after="60"/>
      </w:pPr>
      <w:r>
        <w:rPr>
          <w:color w:val="555555"/>
          <w:sz w:val="24"/>
          <w:szCs w:val="24"/>
        </w:rPr>
        <w:t>Zoe Robinson Academy · Congo Town, Monrovia, Liberia</w:t>
      </w:r>
    </w:p>
    <w:p w14:paraId="363A72AB" w14:textId="77777777" w:rsidR="00D1104E" w:rsidRDefault="00BF0564">
      <w:pPr>
        <w:spacing w:after="200"/>
      </w:pPr>
      <w:proofErr w:type="spellStart"/>
      <w:r>
        <w:rPr>
          <w:i/>
          <w:iCs/>
          <w:color w:val="555555"/>
          <w:sz w:val="19"/>
          <w:szCs w:val="19"/>
        </w:rPr>
        <w:t>GlobalGiving</w:t>
      </w:r>
      <w:proofErr w:type="spellEnd"/>
      <w:r>
        <w:rPr>
          <w:i/>
          <w:iCs/>
          <w:color w:val="555555"/>
          <w:sz w:val="19"/>
          <w:szCs w:val="19"/>
        </w:rPr>
        <w:t xml:space="preserve"> project: Feed 157 Children at Zoe Robinson Academy, Liberia</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80"/>
        <w:gridCol w:w="4680"/>
      </w:tblGrid>
      <w:tr w:rsidR="00D1104E" w14:paraId="7F055BCC" w14:textId="77777777">
        <w:tblPrEx>
          <w:tblCellMar>
            <w:top w:w="0" w:type="dxa"/>
            <w:bottom w:w="0" w:type="dxa"/>
          </w:tblCellMar>
        </w:tblPrEx>
        <w:tc>
          <w:tcPr>
            <w:tcW w:w="4680" w:type="dxa"/>
            <w:tcBorders>
              <w:top w:val="none" w:sz="0" w:space="0" w:color="FFFFFF"/>
              <w:left w:val="none" w:sz="0" w:space="0" w:color="FFFFFF"/>
              <w:bottom w:val="none" w:sz="0" w:space="0" w:color="FFFFFF"/>
              <w:right w:val="none" w:sz="0" w:space="0" w:color="FFFFFF"/>
            </w:tcBorders>
          </w:tcPr>
          <w:p w14:paraId="7B4DCC81" w14:textId="77777777" w:rsidR="00D1104E" w:rsidRDefault="00BF0564">
            <w:pPr>
              <w:jc w:val="center"/>
            </w:pPr>
            <w:r>
              <w:rPr>
                <w:noProof/>
              </w:rPr>
              <w:drawing>
                <wp:inline distT="0" distB="0" distL="0" distR="0" wp14:anchorId="318BF30E" wp14:editId="60F81EA6">
                  <wp:extent cx="1781175" cy="1333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781175" cy="1333500"/>
                          </a:xfrm>
                          <a:prstGeom prst="rect">
                            <a:avLst/>
                          </a:prstGeom>
                        </pic:spPr>
                      </pic:pic>
                    </a:graphicData>
                  </a:graphic>
                </wp:inline>
              </w:drawing>
            </w:r>
          </w:p>
          <w:p w14:paraId="72AB6E84" w14:textId="77777777" w:rsidR="00D1104E" w:rsidRDefault="00BF0564">
            <w:pPr>
              <w:spacing w:before="40"/>
              <w:jc w:val="center"/>
            </w:pPr>
            <w:r>
              <w:rPr>
                <w:i/>
                <w:iCs/>
                <w:color w:val="555555"/>
                <w:sz w:val="17"/>
                <w:szCs w:val="17"/>
              </w:rPr>
              <w:t>Lunch is served in the school kitchen.</w:t>
            </w:r>
          </w:p>
        </w:tc>
        <w:tc>
          <w:tcPr>
            <w:tcW w:w="4680" w:type="dxa"/>
            <w:tcBorders>
              <w:top w:val="none" w:sz="0" w:space="0" w:color="FFFFFF"/>
              <w:left w:val="none" w:sz="0" w:space="0" w:color="FFFFFF"/>
              <w:bottom w:val="none" w:sz="0" w:space="0" w:color="FFFFFF"/>
              <w:right w:val="none" w:sz="0" w:space="0" w:color="FFFFFF"/>
            </w:tcBorders>
          </w:tcPr>
          <w:p w14:paraId="35BBAF52" w14:textId="77777777" w:rsidR="00D1104E" w:rsidRDefault="00BF0564">
            <w:pPr>
              <w:jc w:val="center"/>
            </w:pPr>
            <w:r>
              <w:rPr>
                <w:noProof/>
              </w:rPr>
              <w:drawing>
                <wp:inline distT="0" distB="0" distL="0" distR="0" wp14:anchorId="29BCB9D9" wp14:editId="483270C1">
                  <wp:extent cx="2000250" cy="1333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000250" cy="1333500"/>
                          </a:xfrm>
                          <a:prstGeom prst="rect">
                            <a:avLst/>
                          </a:prstGeom>
                        </pic:spPr>
                      </pic:pic>
                    </a:graphicData>
                  </a:graphic>
                </wp:inline>
              </w:drawing>
            </w:r>
          </w:p>
          <w:p w14:paraId="7C41AFE2" w14:textId="77777777" w:rsidR="00D1104E" w:rsidRDefault="00BF0564">
            <w:pPr>
              <w:spacing w:before="40"/>
              <w:jc w:val="center"/>
            </w:pPr>
            <w:r>
              <w:rPr>
                <w:i/>
                <w:iCs/>
                <w:color w:val="555555"/>
                <w:sz w:val="17"/>
                <w:szCs w:val="17"/>
              </w:rPr>
              <w:t>Two thumbs up for lunch.</w:t>
            </w:r>
          </w:p>
        </w:tc>
      </w:tr>
    </w:tbl>
    <w:p w14:paraId="0B9F9421" w14:textId="77777777" w:rsidR="00D1104E" w:rsidRDefault="00BF0564">
      <w:pPr>
        <w:keepNext/>
        <w:pBdr>
          <w:bottom w:val="single" w:sz="6" w:space="2" w:color="E3D6E0"/>
        </w:pBdr>
        <w:spacing w:before="150" w:after="70"/>
      </w:pPr>
      <w:r>
        <w:rPr>
          <w:b/>
          <w:bCs/>
          <w:color w:val="641052"/>
          <w:sz w:val="26"/>
          <w:szCs w:val="26"/>
        </w:rPr>
        <w:t>The program</w:t>
      </w:r>
    </w:p>
    <w:p w14:paraId="04026293" w14:textId="77777777" w:rsidR="00D1104E" w:rsidRDefault="00BF0564">
      <w:pPr>
        <w:spacing w:after="120"/>
      </w:pPr>
      <w:r>
        <w:rPr>
          <w:sz w:val="20"/>
          <w:szCs w:val="20"/>
        </w:rPr>
        <w:t>Every school day, the kitchen at Zoe Robinson Academy cooks two meals for each of its 157 children. Meals continue through summer school, so the children eat all year long. The school serves early childhood through Grade 8, and 32 of its children were referred through Liberia’s national Street Child Project. The school holds a Candid Platinum Transparency Seal, a Rotary International Mark of Excellence, and an operating permit from Liberia’s Ministry of Education.</w:t>
      </w:r>
    </w:p>
    <w:p w14:paraId="6A8C57CC" w14:textId="77777777" w:rsidR="00D1104E" w:rsidRDefault="00BF0564">
      <w:pPr>
        <w:keepNext/>
        <w:pBdr>
          <w:bottom w:val="single" w:sz="6" w:space="2" w:color="E3D6E0"/>
        </w:pBdr>
        <w:spacing w:before="150" w:after="70"/>
      </w:pPr>
      <w:r>
        <w:rPr>
          <w:b/>
          <w:bCs/>
          <w:color w:val="641052"/>
          <w:sz w:val="26"/>
          <w:szCs w:val="26"/>
        </w:rPr>
        <w:t>How it works</w:t>
      </w:r>
    </w:p>
    <w:p w14:paraId="2511285E" w14:textId="77777777" w:rsidR="00D1104E" w:rsidRDefault="00BF0564">
      <w:pPr>
        <w:pStyle w:val="ListParagraph"/>
        <w:numPr>
          <w:ilvl w:val="0"/>
          <w:numId w:val="2"/>
        </w:numPr>
        <w:spacing w:after="60"/>
      </w:pPr>
      <w:r>
        <w:rPr>
          <w:sz w:val="20"/>
          <w:szCs w:val="20"/>
        </w:rPr>
        <w:t>Each month, food money reaches Hilltop Schools in Liberia. Rosaline, head of finance, passes it to Cynthia.</w:t>
      </w:r>
    </w:p>
    <w:p w14:paraId="1E467046" w14:textId="77777777" w:rsidR="00D1104E" w:rsidRDefault="00BF0564">
      <w:pPr>
        <w:pStyle w:val="ListParagraph"/>
        <w:numPr>
          <w:ilvl w:val="0"/>
          <w:numId w:val="2"/>
        </w:numPr>
        <w:spacing w:after="60"/>
      </w:pPr>
      <w:r>
        <w:rPr>
          <w:sz w:val="20"/>
          <w:szCs w:val="20"/>
        </w:rPr>
        <w:t>Cynthia shops at a local open market for rice, fish, chicken, vegetables, drinking water, and charcoal.</w:t>
      </w:r>
    </w:p>
    <w:p w14:paraId="0F4DE3E8" w14:textId="77777777" w:rsidR="00D1104E" w:rsidRDefault="00BF0564">
      <w:pPr>
        <w:pStyle w:val="ListParagraph"/>
        <w:numPr>
          <w:ilvl w:val="0"/>
          <w:numId w:val="2"/>
        </w:numPr>
        <w:spacing w:after="60"/>
      </w:pPr>
      <w:r>
        <w:rPr>
          <w:sz w:val="20"/>
          <w:szCs w:val="20"/>
        </w:rPr>
        <w:t>The kitchen staff prepare everything by hand and cook over charcoal fires, right at the school.</w:t>
      </w:r>
    </w:p>
    <w:p w14:paraId="3A2CF0C8" w14:textId="77777777" w:rsidR="00D1104E" w:rsidRDefault="00BF0564">
      <w:pPr>
        <w:pStyle w:val="ListParagraph"/>
        <w:numPr>
          <w:ilvl w:val="0"/>
          <w:numId w:val="2"/>
        </w:numPr>
        <w:spacing w:after="60"/>
      </w:pPr>
      <w:r>
        <w:rPr>
          <w:sz w:val="20"/>
          <w:szCs w:val="20"/>
        </w:rPr>
        <w:t>Twice a day, every child is served.</w:t>
      </w:r>
    </w:p>
    <w:p w14:paraId="691DF6A8" w14:textId="77777777" w:rsidR="00D1104E" w:rsidRDefault="00BF0564">
      <w:pPr>
        <w:keepNext/>
        <w:pBdr>
          <w:bottom w:val="single" w:sz="6" w:space="2" w:color="E3D6E0"/>
        </w:pBdr>
        <w:spacing w:before="150" w:after="70"/>
      </w:pPr>
      <w:r>
        <w:rPr>
          <w:b/>
          <w:bCs/>
          <w:color w:val="641052"/>
          <w:sz w:val="26"/>
          <w:szCs w:val="26"/>
        </w:rPr>
        <w:t>A typical month’s costs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4180"/>
        <w:gridCol w:w="1340"/>
        <w:gridCol w:w="1340"/>
      </w:tblGrid>
      <w:tr w:rsidR="00D1104E" w14:paraId="7A2E3D5C" w14:textId="77777777">
        <w:tblPrEx>
          <w:tblCellMar>
            <w:top w:w="0" w:type="dxa"/>
            <w:bottom w:w="0" w:type="dxa"/>
          </w:tblCellMar>
        </w:tblPrEx>
        <w:trPr>
          <w:tblHeader/>
        </w:trPr>
        <w:tc>
          <w:tcPr>
            <w:tcW w:w="2500" w:type="dxa"/>
            <w:tcBorders>
              <w:top w:val="single" w:sz="4" w:space="0" w:color="D9D9D9"/>
              <w:left w:val="none" w:sz="0" w:space="0" w:color="FFFFFF"/>
              <w:bottom w:val="single" w:sz="4" w:space="0" w:color="D9D9D9"/>
              <w:right w:val="none" w:sz="0" w:space="0" w:color="FFFFFF"/>
            </w:tcBorders>
            <w:shd w:val="clear" w:color="auto" w:fill="641052"/>
            <w:tcMar>
              <w:top w:w="40" w:type="dxa"/>
              <w:left w:w="110" w:type="dxa"/>
              <w:bottom w:w="40" w:type="dxa"/>
              <w:right w:w="110" w:type="dxa"/>
            </w:tcMar>
          </w:tcPr>
          <w:p w14:paraId="3D8C683E" w14:textId="77777777" w:rsidR="00D1104E" w:rsidRDefault="00BF0564">
            <w:r>
              <w:rPr>
                <w:b/>
                <w:bCs/>
                <w:color w:val="FFFFFF"/>
                <w:sz w:val="20"/>
                <w:szCs w:val="20"/>
              </w:rPr>
              <w:t>Category</w:t>
            </w:r>
          </w:p>
        </w:tc>
        <w:tc>
          <w:tcPr>
            <w:tcW w:w="4180" w:type="dxa"/>
            <w:tcBorders>
              <w:top w:val="single" w:sz="4" w:space="0" w:color="D9D9D9"/>
              <w:left w:val="none" w:sz="0" w:space="0" w:color="FFFFFF"/>
              <w:bottom w:val="single" w:sz="4" w:space="0" w:color="D9D9D9"/>
              <w:right w:val="none" w:sz="0" w:space="0" w:color="FFFFFF"/>
            </w:tcBorders>
            <w:shd w:val="clear" w:color="auto" w:fill="641052"/>
            <w:tcMar>
              <w:top w:w="40" w:type="dxa"/>
              <w:left w:w="110" w:type="dxa"/>
              <w:bottom w:w="40" w:type="dxa"/>
              <w:right w:w="110" w:type="dxa"/>
            </w:tcMar>
          </w:tcPr>
          <w:p w14:paraId="4E87EADD" w14:textId="77777777" w:rsidR="00D1104E" w:rsidRDefault="00BF0564">
            <w:r>
              <w:rPr>
                <w:b/>
                <w:bCs/>
                <w:color w:val="FFFFFF"/>
                <w:sz w:val="20"/>
                <w:szCs w:val="20"/>
              </w:rPr>
              <w:t>What it buys</w:t>
            </w:r>
          </w:p>
        </w:tc>
        <w:tc>
          <w:tcPr>
            <w:tcW w:w="1340" w:type="dxa"/>
            <w:tcBorders>
              <w:top w:val="single" w:sz="4" w:space="0" w:color="D9D9D9"/>
              <w:left w:val="none" w:sz="0" w:space="0" w:color="FFFFFF"/>
              <w:bottom w:val="single" w:sz="4" w:space="0" w:color="D9D9D9"/>
              <w:right w:val="none" w:sz="0" w:space="0" w:color="FFFFFF"/>
            </w:tcBorders>
            <w:shd w:val="clear" w:color="auto" w:fill="641052"/>
            <w:tcMar>
              <w:top w:w="40" w:type="dxa"/>
              <w:left w:w="110" w:type="dxa"/>
              <w:bottom w:w="40" w:type="dxa"/>
              <w:right w:w="110" w:type="dxa"/>
            </w:tcMar>
          </w:tcPr>
          <w:p w14:paraId="4F4A000B" w14:textId="77777777" w:rsidR="00D1104E" w:rsidRDefault="00BF0564">
            <w:pPr>
              <w:jc w:val="right"/>
            </w:pPr>
            <w:r>
              <w:rPr>
                <w:b/>
                <w:bCs/>
                <w:color w:val="FFFFFF"/>
                <w:sz w:val="20"/>
                <w:szCs w:val="20"/>
              </w:rPr>
              <w:t>Monthly</w:t>
            </w:r>
          </w:p>
        </w:tc>
        <w:tc>
          <w:tcPr>
            <w:tcW w:w="1340" w:type="dxa"/>
            <w:tcBorders>
              <w:top w:val="single" w:sz="4" w:space="0" w:color="D9D9D9"/>
              <w:left w:val="none" w:sz="0" w:space="0" w:color="FFFFFF"/>
              <w:bottom w:val="single" w:sz="4" w:space="0" w:color="D9D9D9"/>
              <w:right w:val="none" w:sz="0" w:space="0" w:color="FFFFFF"/>
            </w:tcBorders>
            <w:shd w:val="clear" w:color="auto" w:fill="641052"/>
            <w:tcMar>
              <w:top w:w="40" w:type="dxa"/>
              <w:left w:w="110" w:type="dxa"/>
              <w:bottom w:w="40" w:type="dxa"/>
              <w:right w:w="110" w:type="dxa"/>
            </w:tcMar>
          </w:tcPr>
          <w:p w14:paraId="64F08514" w14:textId="77777777" w:rsidR="00D1104E" w:rsidRDefault="00BF0564">
            <w:pPr>
              <w:jc w:val="right"/>
            </w:pPr>
            <w:r>
              <w:rPr>
                <w:b/>
                <w:bCs/>
                <w:color w:val="FFFFFF"/>
                <w:sz w:val="20"/>
                <w:szCs w:val="20"/>
              </w:rPr>
              <w:t>Annual</w:t>
            </w:r>
          </w:p>
        </w:tc>
      </w:tr>
      <w:tr w:rsidR="00D1104E" w14:paraId="0C59FEE7" w14:textId="77777777">
        <w:tblPrEx>
          <w:tblCellMar>
            <w:top w:w="0" w:type="dxa"/>
            <w:bottom w:w="0" w:type="dxa"/>
          </w:tblCellMar>
        </w:tblPrEx>
        <w:tc>
          <w:tcPr>
            <w:tcW w:w="2500" w:type="dxa"/>
            <w:tcBorders>
              <w:top w:val="single" w:sz="4" w:space="0" w:color="D9D9D9"/>
              <w:left w:val="none" w:sz="0" w:space="0" w:color="FFFFFF"/>
              <w:bottom w:val="single" w:sz="4" w:space="0" w:color="D9D9D9"/>
              <w:right w:val="none" w:sz="0" w:space="0" w:color="FFFFFF"/>
            </w:tcBorders>
            <w:tcMar>
              <w:top w:w="40" w:type="dxa"/>
              <w:left w:w="110" w:type="dxa"/>
              <w:bottom w:w="40" w:type="dxa"/>
              <w:right w:w="110" w:type="dxa"/>
            </w:tcMar>
          </w:tcPr>
          <w:p w14:paraId="5AF4DE3E" w14:textId="77777777" w:rsidR="00D1104E" w:rsidRDefault="00BF0564">
            <w:r>
              <w:rPr>
                <w:sz w:val="20"/>
                <w:szCs w:val="20"/>
              </w:rPr>
              <w:t>Milk and breakfast drinks</w:t>
            </w:r>
          </w:p>
        </w:tc>
        <w:tc>
          <w:tcPr>
            <w:tcW w:w="4180" w:type="dxa"/>
            <w:tcBorders>
              <w:top w:val="single" w:sz="4" w:space="0" w:color="D9D9D9"/>
              <w:left w:val="none" w:sz="0" w:space="0" w:color="FFFFFF"/>
              <w:bottom w:val="single" w:sz="4" w:space="0" w:color="D9D9D9"/>
              <w:right w:val="none" w:sz="0" w:space="0" w:color="FFFFFF"/>
            </w:tcBorders>
            <w:tcMar>
              <w:top w:w="40" w:type="dxa"/>
              <w:left w:w="110" w:type="dxa"/>
              <w:bottom w:w="40" w:type="dxa"/>
              <w:right w:w="110" w:type="dxa"/>
            </w:tcMar>
          </w:tcPr>
          <w:p w14:paraId="7EFED90B" w14:textId="77777777" w:rsidR="00D1104E" w:rsidRDefault="00BF0564">
            <w:r>
              <w:rPr>
                <w:color w:val="555555"/>
                <w:sz w:val="17"/>
                <w:szCs w:val="17"/>
              </w:rPr>
              <w:t>Powdered and condensed milk, cocoa, tea, juice</w:t>
            </w:r>
          </w:p>
        </w:tc>
        <w:tc>
          <w:tcPr>
            <w:tcW w:w="1340" w:type="dxa"/>
            <w:tcBorders>
              <w:top w:val="single" w:sz="4" w:space="0" w:color="D9D9D9"/>
              <w:left w:val="none" w:sz="0" w:space="0" w:color="FFFFFF"/>
              <w:bottom w:val="single" w:sz="4" w:space="0" w:color="D9D9D9"/>
              <w:right w:val="none" w:sz="0" w:space="0" w:color="FFFFFF"/>
            </w:tcBorders>
            <w:tcMar>
              <w:top w:w="40" w:type="dxa"/>
              <w:left w:w="110" w:type="dxa"/>
              <w:bottom w:w="40" w:type="dxa"/>
              <w:right w:w="110" w:type="dxa"/>
            </w:tcMar>
          </w:tcPr>
          <w:p w14:paraId="11D98A1D" w14:textId="77777777" w:rsidR="00D1104E" w:rsidRDefault="00BF0564">
            <w:pPr>
              <w:jc w:val="right"/>
            </w:pPr>
            <w:r>
              <w:rPr>
                <w:sz w:val="20"/>
                <w:szCs w:val="20"/>
              </w:rPr>
              <w:t>$345</w:t>
            </w:r>
          </w:p>
        </w:tc>
        <w:tc>
          <w:tcPr>
            <w:tcW w:w="1340" w:type="dxa"/>
            <w:tcBorders>
              <w:top w:val="single" w:sz="4" w:space="0" w:color="D9D9D9"/>
              <w:left w:val="none" w:sz="0" w:space="0" w:color="FFFFFF"/>
              <w:bottom w:val="single" w:sz="4" w:space="0" w:color="D9D9D9"/>
              <w:right w:val="none" w:sz="0" w:space="0" w:color="FFFFFF"/>
            </w:tcBorders>
            <w:tcMar>
              <w:top w:w="40" w:type="dxa"/>
              <w:left w:w="110" w:type="dxa"/>
              <w:bottom w:w="40" w:type="dxa"/>
              <w:right w:w="110" w:type="dxa"/>
            </w:tcMar>
          </w:tcPr>
          <w:p w14:paraId="61942B9D" w14:textId="77777777" w:rsidR="00D1104E" w:rsidRDefault="00BF0564">
            <w:pPr>
              <w:jc w:val="right"/>
            </w:pPr>
            <w:r>
              <w:rPr>
                <w:sz w:val="20"/>
                <w:szCs w:val="20"/>
              </w:rPr>
              <w:t>$4,140</w:t>
            </w:r>
          </w:p>
        </w:tc>
      </w:tr>
      <w:tr w:rsidR="00D1104E" w14:paraId="01A4F19A" w14:textId="77777777">
        <w:tblPrEx>
          <w:tblCellMar>
            <w:top w:w="0" w:type="dxa"/>
            <w:bottom w:w="0" w:type="dxa"/>
          </w:tblCellMar>
        </w:tblPrEx>
        <w:tc>
          <w:tcPr>
            <w:tcW w:w="2500" w:type="dxa"/>
            <w:tcBorders>
              <w:top w:val="single" w:sz="4" w:space="0" w:color="D9D9D9"/>
              <w:left w:val="none" w:sz="0" w:space="0" w:color="FFFFFF"/>
              <w:bottom w:val="single" w:sz="4" w:space="0" w:color="D9D9D9"/>
              <w:right w:val="none" w:sz="0" w:space="0" w:color="FFFFFF"/>
            </w:tcBorders>
            <w:shd w:val="clear" w:color="auto" w:fill="F7F3EE"/>
            <w:tcMar>
              <w:top w:w="40" w:type="dxa"/>
              <w:left w:w="110" w:type="dxa"/>
              <w:bottom w:w="40" w:type="dxa"/>
              <w:right w:w="110" w:type="dxa"/>
            </w:tcMar>
          </w:tcPr>
          <w:p w14:paraId="7394A7BA" w14:textId="77777777" w:rsidR="00D1104E" w:rsidRDefault="00BF0564">
            <w:r>
              <w:rPr>
                <w:sz w:val="20"/>
                <w:szCs w:val="20"/>
              </w:rPr>
              <w:t>Grains and staples</w:t>
            </w:r>
          </w:p>
        </w:tc>
        <w:tc>
          <w:tcPr>
            <w:tcW w:w="4180" w:type="dxa"/>
            <w:tcBorders>
              <w:top w:val="single" w:sz="4" w:space="0" w:color="D9D9D9"/>
              <w:left w:val="none" w:sz="0" w:space="0" w:color="FFFFFF"/>
              <w:bottom w:val="single" w:sz="4" w:space="0" w:color="D9D9D9"/>
              <w:right w:val="none" w:sz="0" w:space="0" w:color="FFFFFF"/>
            </w:tcBorders>
            <w:shd w:val="clear" w:color="auto" w:fill="F7F3EE"/>
            <w:tcMar>
              <w:top w:w="40" w:type="dxa"/>
              <w:left w:w="110" w:type="dxa"/>
              <w:bottom w:w="40" w:type="dxa"/>
              <w:right w:w="110" w:type="dxa"/>
            </w:tcMar>
          </w:tcPr>
          <w:p w14:paraId="28F3732C" w14:textId="77777777" w:rsidR="00D1104E" w:rsidRDefault="00BF0564">
            <w:r>
              <w:rPr>
                <w:color w:val="555555"/>
                <w:sz w:val="17"/>
                <w:szCs w:val="17"/>
              </w:rPr>
              <w:t>Rice, flour, corn meal, Cream of Wheat, sugar</w:t>
            </w:r>
          </w:p>
        </w:tc>
        <w:tc>
          <w:tcPr>
            <w:tcW w:w="1340" w:type="dxa"/>
            <w:tcBorders>
              <w:top w:val="single" w:sz="4" w:space="0" w:color="D9D9D9"/>
              <w:left w:val="none" w:sz="0" w:space="0" w:color="FFFFFF"/>
              <w:bottom w:val="single" w:sz="4" w:space="0" w:color="D9D9D9"/>
              <w:right w:val="none" w:sz="0" w:space="0" w:color="FFFFFF"/>
            </w:tcBorders>
            <w:shd w:val="clear" w:color="auto" w:fill="F7F3EE"/>
            <w:tcMar>
              <w:top w:w="40" w:type="dxa"/>
              <w:left w:w="110" w:type="dxa"/>
              <w:bottom w:w="40" w:type="dxa"/>
              <w:right w:w="110" w:type="dxa"/>
            </w:tcMar>
          </w:tcPr>
          <w:p w14:paraId="1E962857" w14:textId="77777777" w:rsidR="00D1104E" w:rsidRDefault="00BF0564">
            <w:pPr>
              <w:jc w:val="right"/>
            </w:pPr>
            <w:r>
              <w:rPr>
                <w:sz w:val="20"/>
                <w:szCs w:val="20"/>
              </w:rPr>
              <w:t>$325</w:t>
            </w:r>
          </w:p>
        </w:tc>
        <w:tc>
          <w:tcPr>
            <w:tcW w:w="1340" w:type="dxa"/>
            <w:tcBorders>
              <w:top w:val="single" w:sz="4" w:space="0" w:color="D9D9D9"/>
              <w:left w:val="none" w:sz="0" w:space="0" w:color="FFFFFF"/>
              <w:bottom w:val="single" w:sz="4" w:space="0" w:color="D9D9D9"/>
              <w:right w:val="none" w:sz="0" w:space="0" w:color="FFFFFF"/>
            </w:tcBorders>
            <w:shd w:val="clear" w:color="auto" w:fill="F7F3EE"/>
            <w:tcMar>
              <w:top w:w="40" w:type="dxa"/>
              <w:left w:w="110" w:type="dxa"/>
              <w:bottom w:w="40" w:type="dxa"/>
              <w:right w:w="110" w:type="dxa"/>
            </w:tcMar>
          </w:tcPr>
          <w:p w14:paraId="019664C8" w14:textId="77777777" w:rsidR="00D1104E" w:rsidRDefault="00BF0564">
            <w:pPr>
              <w:jc w:val="right"/>
            </w:pPr>
            <w:r>
              <w:rPr>
                <w:sz w:val="20"/>
                <w:szCs w:val="20"/>
              </w:rPr>
              <w:t>$3,900</w:t>
            </w:r>
          </w:p>
        </w:tc>
      </w:tr>
      <w:tr w:rsidR="00D1104E" w14:paraId="66A4735C" w14:textId="77777777">
        <w:tblPrEx>
          <w:tblCellMar>
            <w:top w:w="0" w:type="dxa"/>
            <w:bottom w:w="0" w:type="dxa"/>
          </w:tblCellMar>
        </w:tblPrEx>
        <w:tc>
          <w:tcPr>
            <w:tcW w:w="2500" w:type="dxa"/>
            <w:tcBorders>
              <w:top w:val="single" w:sz="4" w:space="0" w:color="D9D9D9"/>
              <w:left w:val="none" w:sz="0" w:space="0" w:color="FFFFFF"/>
              <w:bottom w:val="single" w:sz="4" w:space="0" w:color="D9D9D9"/>
              <w:right w:val="none" w:sz="0" w:space="0" w:color="FFFFFF"/>
            </w:tcBorders>
            <w:tcMar>
              <w:top w:w="40" w:type="dxa"/>
              <w:left w:w="110" w:type="dxa"/>
              <w:bottom w:w="40" w:type="dxa"/>
              <w:right w:w="110" w:type="dxa"/>
            </w:tcMar>
          </w:tcPr>
          <w:p w14:paraId="2FD5431D" w14:textId="77777777" w:rsidR="00D1104E" w:rsidRDefault="00BF0564">
            <w:r>
              <w:rPr>
                <w:sz w:val="20"/>
                <w:szCs w:val="20"/>
              </w:rPr>
              <w:t>Vegetables and soup</w:t>
            </w:r>
          </w:p>
        </w:tc>
        <w:tc>
          <w:tcPr>
            <w:tcW w:w="4180" w:type="dxa"/>
            <w:tcBorders>
              <w:top w:val="single" w:sz="4" w:space="0" w:color="D9D9D9"/>
              <w:left w:val="none" w:sz="0" w:space="0" w:color="FFFFFF"/>
              <w:bottom w:val="single" w:sz="4" w:space="0" w:color="D9D9D9"/>
              <w:right w:val="none" w:sz="0" w:space="0" w:color="FFFFFF"/>
            </w:tcBorders>
            <w:tcMar>
              <w:top w:w="40" w:type="dxa"/>
              <w:left w:w="110" w:type="dxa"/>
              <w:bottom w:w="40" w:type="dxa"/>
              <w:right w:w="110" w:type="dxa"/>
            </w:tcMar>
          </w:tcPr>
          <w:p w14:paraId="237C8E48" w14:textId="77777777" w:rsidR="00D1104E" w:rsidRDefault="00BF0564">
            <w:r>
              <w:rPr>
                <w:color w:val="555555"/>
                <w:sz w:val="17"/>
                <w:szCs w:val="17"/>
              </w:rPr>
              <w:t>Fresh vegetables, soup greens, onions</w:t>
            </w:r>
          </w:p>
        </w:tc>
        <w:tc>
          <w:tcPr>
            <w:tcW w:w="1340" w:type="dxa"/>
            <w:tcBorders>
              <w:top w:val="single" w:sz="4" w:space="0" w:color="D9D9D9"/>
              <w:left w:val="none" w:sz="0" w:space="0" w:color="FFFFFF"/>
              <w:bottom w:val="single" w:sz="4" w:space="0" w:color="D9D9D9"/>
              <w:right w:val="none" w:sz="0" w:space="0" w:color="FFFFFF"/>
            </w:tcBorders>
            <w:tcMar>
              <w:top w:w="40" w:type="dxa"/>
              <w:left w:w="110" w:type="dxa"/>
              <w:bottom w:w="40" w:type="dxa"/>
              <w:right w:w="110" w:type="dxa"/>
            </w:tcMar>
          </w:tcPr>
          <w:p w14:paraId="7C6B2A12" w14:textId="77777777" w:rsidR="00D1104E" w:rsidRDefault="00BF0564">
            <w:pPr>
              <w:jc w:val="right"/>
            </w:pPr>
            <w:r>
              <w:rPr>
                <w:sz w:val="20"/>
                <w:szCs w:val="20"/>
              </w:rPr>
              <w:t>$190</w:t>
            </w:r>
          </w:p>
        </w:tc>
        <w:tc>
          <w:tcPr>
            <w:tcW w:w="1340" w:type="dxa"/>
            <w:tcBorders>
              <w:top w:val="single" w:sz="4" w:space="0" w:color="D9D9D9"/>
              <w:left w:val="none" w:sz="0" w:space="0" w:color="FFFFFF"/>
              <w:bottom w:val="single" w:sz="4" w:space="0" w:color="D9D9D9"/>
              <w:right w:val="none" w:sz="0" w:space="0" w:color="FFFFFF"/>
            </w:tcBorders>
            <w:tcMar>
              <w:top w:w="40" w:type="dxa"/>
              <w:left w:w="110" w:type="dxa"/>
              <w:bottom w:w="40" w:type="dxa"/>
              <w:right w:w="110" w:type="dxa"/>
            </w:tcMar>
          </w:tcPr>
          <w:p w14:paraId="3639E8CB" w14:textId="77777777" w:rsidR="00D1104E" w:rsidRDefault="00BF0564">
            <w:pPr>
              <w:jc w:val="right"/>
            </w:pPr>
            <w:r>
              <w:rPr>
                <w:sz w:val="20"/>
                <w:szCs w:val="20"/>
              </w:rPr>
              <w:t>$2,280</w:t>
            </w:r>
          </w:p>
        </w:tc>
      </w:tr>
      <w:tr w:rsidR="00D1104E" w14:paraId="11D1B79F" w14:textId="77777777">
        <w:tblPrEx>
          <w:tblCellMar>
            <w:top w:w="0" w:type="dxa"/>
            <w:bottom w:w="0" w:type="dxa"/>
          </w:tblCellMar>
        </w:tblPrEx>
        <w:tc>
          <w:tcPr>
            <w:tcW w:w="2500" w:type="dxa"/>
            <w:tcBorders>
              <w:top w:val="single" w:sz="4" w:space="0" w:color="D9D9D9"/>
              <w:left w:val="none" w:sz="0" w:space="0" w:color="FFFFFF"/>
              <w:bottom w:val="single" w:sz="4" w:space="0" w:color="D9D9D9"/>
              <w:right w:val="none" w:sz="0" w:space="0" w:color="FFFFFF"/>
            </w:tcBorders>
            <w:shd w:val="clear" w:color="auto" w:fill="F7F3EE"/>
            <w:tcMar>
              <w:top w:w="40" w:type="dxa"/>
              <w:left w:w="110" w:type="dxa"/>
              <w:bottom w:w="40" w:type="dxa"/>
              <w:right w:w="110" w:type="dxa"/>
            </w:tcMar>
          </w:tcPr>
          <w:p w14:paraId="4DEA726D" w14:textId="77777777" w:rsidR="00D1104E" w:rsidRDefault="00BF0564">
            <w:r>
              <w:rPr>
                <w:sz w:val="20"/>
                <w:szCs w:val="20"/>
              </w:rPr>
              <w:t>Protein</w:t>
            </w:r>
          </w:p>
        </w:tc>
        <w:tc>
          <w:tcPr>
            <w:tcW w:w="4180" w:type="dxa"/>
            <w:tcBorders>
              <w:top w:val="single" w:sz="4" w:space="0" w:color="D9D9D9"/>
              <w:left w:val="none" w:sz="0" w:space="0" w:color="FFFFFF"/>
              <w:bottom w:val="single" w:sz="4" w:space="0" w:color="D9D9D9"/>
              <w:right w:val="none" w:sz="0" w:space="0" w:color="FFFFFF"/>
            </w:tcBorders>
            <w:shd w:val="clear" w:color="auto" w:fill="F7F3EE"/>
            <w:tcMar>
              <w:top w:w="40" w:type="dxa"/>
              <w:left w:w="110" w:type="dxa"/>
              <w:bottom w:w="40" w:type="dxa"/>
              <w:right w:w="110" w:type="dxa"/>
            </w:tcMar>
          </w:tcPr>
          <w:p w14:paraId="3634AFEB" w14:textId="77777777" w:rsidR="00D1104E" w:rsidRDefault="00BF0564">
            <w:r>
              <w:rPr>
                <w:color w:val="555555"/>
                <w:sz w:val="17"/>
                <w:szCs w:val="17"/>
              </w:rPr>
              <w:t>Chicken and fish</w:t>
            </w:r>
          </w:p>
        </w:tc>
        <w:tc>
          <w:tcPr>
            <w:tcW w:w="1340" w:type="dxa"/>
            <w:tcBorders>
              <w:top w:val="single" w:sz="4" w:space="0" w:color="D9D9D9"/>
              <w:left w:val="none" w:sz="0" w:space="0" w:color="FFFFFF"/>
              <w:bottom w:val="single" w:sz="4" w:space="0" w:color="D9D9D9"/>
              <w:right w:val="none" w:sz="0" w:space="0" w:color="FFFFFF"/>
            </w:tcBorders>
            <w:shd w:val="clear" w:color="auto" w:fill="F7F3EE"/>
            <w:tcMar>
              <w:top w:w="40" w:type="dxa"/>
              <w:left w:w="110" w:type="dxa"/>
              <w:bottom w:w="40" w:type="dxa"/>
              <w:right w:w="110" w:type="dxa"/>
            </w:tcMar>
          </w:tcPr>
          <w:p w14:paraId="1E4D8890" w14:textId="77777777" w:rsidR="00D1104E" w:rsidRDefault="00BF0564">
            <w:pPr>
              <w:jc w:val="right"/>
            </w:pPr>
            <w:r>
              <w:rPr>
                <w:sz w:val="20"/>
                <w:szCs w:val="20"/>
              </w:rPr>
              <w:t>$175</w:t>
            </w:r>
          </w:p>
        </w:tc>
        <w:tc>
          <w:tcPr>
            <w:tcW w:w="1340" w:type="dxa"/>
            <w:tcBorders>
              <w:top w:val="single" w:sz="4" w:space="0" w:color="D9D9D9"/>
              <w:left w:val="none" w:sz="0" w:space="0" w:color="FFFFFF"/>
              <w:bottom w:val="single" w:sz="4" w:space="0" w:color="D9D9D9"/>
              <w:right w:val="none" w:sz="0" w:space="0" w:color="FFFFFF"/>
            </w:tcBorders>
            <w:shd w:val="clear" w:color="auto" w:fill="F7F3EE"/>
            <w:tcMar>
              <w:top w:w="40" w:type="dxa"/>
              <w:left w:w="110" w:type="dxa"/>
              <w:bottom w:w="40" w:type="dxa"/>
              <w:right w:w="110" w:type="dxa"/>
            </w:tcMar>
          </w:tcPr>
          <w:p w14:paraId="1F7CCD03" w14:textId="77777777" w:rsidR="00D1104E" w:rsidRDefault="00BF0564">
            <w:pPr>
              <w:jc w:val="right"/>
            </w:pPr>
            <w:r>
              <w:rPr>
                <w:sz w:val="20"/>
                <w:szCs w:val="20"/>
              </w:rPr>
              <w:t>$2,100</w:t>
            </w:r>
          </w:p>
        </w:tc>
      </w:tr>
      <w:tr w:rsidR="00D1104E" w14:paraId="5B630F36" w14:textId="77777777">
        <w:tblPrEx>
          <w:tblCellMar>
            <w:top w:w="0" w:type="dxa"/>
            <w:bottom w:w="0" w:type="dxa"/>
          </w:tblCellMar>
        </w:tblPrEx>
        <w:tc>
          <w:tcPr>
            <w:tcW w:w="2500" w:type="dxa"/>
            <w:tcBorders>
              <w:top w:val="single" w:sz="4" w:space="0" w:color="D9D9D9"/>
              <w:left w:val="none" w:sz="0" w:space="0" w:color="FFFFFF"/>
              <w:bottom w:val="single" w:sz="4" w:space="0" w:color="D9D9D9"/>
              <w:right w:val="none" w:sz="0" w:space="0" w:color="FFFFFF"/>
            </w:tcBorders>
            <w:tcMar>
              <w:top w:w="40" w:type="dxa"/>
              <w:left w:w="110" w:type="dxa"/>
              <w:bottom w:w="40" w:type="dxa"/>
              <w:right w:w="110" w:type="dxa"/>
            </w:tcMar>
          </w:tcPr>
          <w:p w14:paraId="357E05D6" w14:textId="77777777" w:rsidR="00D1104E" w:rsidRDefault="00BF0564">
            <w:r>
              <w:rPr>
                <w:sz w:val="20"/>
                <w:szCs w:val="20"/>
              </w:rPr>
              <w:t>Drinking water</w:t>
            </w:r>
          </w:p>
        </w:tc>
        <w:tc>
          <w:tcPr>
            <w:tcW w:w="4180" w:type="dxa"/>
            <w:tcBorders>
              <w:top w:val="single" w:sz="4" w:space="0" w:color="D9D9D9"/>
              <w:left w:val="none" w:sz="0" w:space="0" w:color="FFFFFF"/>
              <w:bottom w:val="single" w:sz="4" w:space="0" w:color="D9D9D9"/>
              <w:right w:val="none" w:sz="0" w:space="0" w:color="FFFFFF"/>
            </w:tcBorders>
            <w:tcMar>
              <w:top w:w="40" w:type="dxa"/>
              <w:left w:w="110" w:type="dxa"/>
              <w:bottom w:w="40" w:type="dxa"/>
              <w:right w:w="110" w:type="dxa"/>
            </w:tcMar>
          </w:tcPr>
          <w:p w14:paraId="3EB2A9A0" w14:textId="77777777" w:rsidR="00D1104E" w:rsidRDefault="00BF0564">
            <w:r>
              <w:rPr>
                <w:color w:val="555555"/>
                <w:sz w:val="17"/>
                <w:szCs w:val="17"/>
              </w:rPr>
              <w:t>Clean water for every child</w:t>
            </w:r>
          </w:p>
        </w:tc>
        <w:tc>
          <w:tcPr>
            <w:tcW w:w="1340" w:type="dxa"/>
            <w:tcBorders>
              <w:top w:val="single" w:sz="4" w:space="0" w:color="D9D9D9"/>
              <w:left w:val="none" w:sz="0" w:space="0" w:color="FFFFFF"/>
              <w:bottom w:val="single" w:sz="4" w:space="0" w:color="D9D9D9"/>
              <w:right w:val="none" w:sz="0" w:space="0" w:color="FFFFFF"/>
            </w:tcBorders>
            <w:tcMar>
              <w:top w:w="40" w:type="dxa"/>
              <w:left w:w="110" w:type="dxa"/>
              <w:bottom w:w="40" w:type="dxa"/>
              <w:right w:w="110" w:type="dxa"/>
            </w:tcMar>
          </w:tcPr>
          <w:p w14:paraId="67223285" w14:textId="77777777" w:rsidR="00D1104E" w:rsidRDefault="00BF0564">
            <w:pPr>
              <w:jc w:val="right"/>
            </w:pPr>
            <w:r>
              <w:rPr>
                <w:sz w:val="20"/>
                <w:szCs w:val="20"/>
              </w:rPr>
              <w:t>$160</w:t>
            </w:r>
          </w:p>
        </w:tc>
        <w:tc>
          <w:tcPr>
            <w:tcW w:w="1340" w:type="dxa"/>
            <w:tcBorders>
              <w:top w:val="single" w:sz="4" w:space="0" w:color="D9D9D9"/>
              <w:left w:val="none" w:sz="0" w:space="0" w:color="FFFFFF"/>
              <w:bottom w:val="single" w:sz="4" w:space="0" w:color="D9D9D9"/>
              <w:right w:val="none" w:sz="0" w:space="0" w:color="FFFFFF"/>
            </w:tcBorders>
            <w:tcMar>
              <w:top w:w="40" w:type="dxa"/>
              <w:left w:w="110" w:type="dxa"/>
              <w:bottom w:w="40" w:type="dxa"/>
              <w:right w:w="110" w:type="dxa"/>
            </w:tcMar>
          </w:tcPr>
          <w:p w14:paraId="25F8F887" w14:textId="77777777" w:rsidR="00D1104E" w:rsidRDefault="00BF0564">
            <w:pPr>
              <w:jc w:val="right"/>
            </w:pPr>
            <w:r>
              <w:rPr>
                <w:sz w:val="20"/>
                <w:szCs w:val="20"/>
              </w:rPr>
              <w:t>$1,920</w:t>
            </w:r>
          </w:p>
        </w:tc>
      </w:tr>
      <w:tr w:rsidR="00D1104E" w14:paraId="36017394" w14:textId="77777777">
        <w:tblPrEx>
          <w:tblCellMar>
            <w:top w:w="0" w:type="dxa"/>
            <w:bottom w:w="0" w:type="dxa"/>
          </w:tblCellMar>
        </w:tblPrEx>
        <w:tc>
          <w:tcPr>
            <w:tcW w:w="2500" w:type="dxa"/>
            <w:tcBorders>
              <w:top w:val="single" w:sz="4" w:space="0" w:color="D9D9D9"/>
              <w:left w:val="none" w:sz="0" w:space="0" w:color="FFFFFF"/>
              <w:bottom w:val="single" w:sz="4" w:space="0" w:color="D9D9D9"/>
              <w:right w:val="none" w:sz="0" w:space="0" w:color="FFFFFF"/>
            </w:tcBorders>
            <w:shd w:val="clear" w:color="auto" w:fill="F7F3EE"/>
            <w:tcMar>
              <w:top w:w="40" w:type="dxa"/>
              <w:left w:w="110" w:type="dxa"/>
              <w:bottom w:w="40" w:type="dxa"/>
              <w:right w:w="110" w:type="dxa"/>
            </w:tcMar>
          </w:tcPr>
          <w:p w14:paraId="024B5EFE" w14:textId="77777777" w:rsidR="00D1104E" w:rsidRDefault="00BF0564">
            <w:r>
              <w:rPr>
                <w:sz w:val="20"/>
                <w:szCs w:val="20"/>
              </w:rPr>
              <w:t>Cooking oils and spreads</w:t>
            </w:r>
          </w:p>
        </w:tc>
        <w:tc>
          <w:tcPr>
            <w:tcW w:w="4180" w:type="dxa"/>
            <w:tcBorders>
              <w:top w:val="single" w:sz="4" w:space="0" w:color="D9D9D9"/>
              <w:left w:val="none" w:sz="0" w:space="0" w:color="FFFFFF"/>
              <w:bottom w:val="single" w:sz="4" w:space="0" w:color="D9D9D9"/>
              <w:right w:val="none" w:sz="0" w:space="0" w:color="FFFFFF"/>
            </w:tcBorders>
            <w:shd w:val="clear" w:color="auto" w:fill="F7F3EE"/>
            <w:tcMar>
              <w:top w:w="40" w:type="dxa"/>
              <w:left w:w="110" w:type="dxa"/>
              <w:bottom w:w="40" w:type="dxa"/>
              <w:right w:w="110" w:type="dxa"/>
            </w:tcMar>
          </w:tcPr>
          <w:p w14:paraId="2087D79E" w14:textId="77777777" w:rsidR="00D1104E" w:rsidRDefault="00BF0564">
            <w:r>
              <w:rPr>
                <w:color w:val="555555"/>
                <w:sz w:val="17"/>
                <w:szCs w:val="17"/>
              </w:rPr>
              <w:t>Vegetable oil, palm oil, butter, mayonnaise</w:t>
            </w:r>
          </w:p>
        </w:tc>
        <w:tc>
          <w:tcPr>
            <w:tcW w:w="1340" w:type="dxa"/>
            <w:tcBorders>
              <w:top w:val="single" w:sz="4" w:space="0" w:color="D9D9D9"/>
              <w:left w:val="none" w:sz="0" w:space="0" w:color="FFFFFF"/>
              <w:bottom w:val="single" w:sz="4" w:space="0" w:color="D9D9D9"/>
              <w:right w:val="none" w:sz="0" w:space="0" w:color="FFFFFF"/>
            </w:tcBorders>
            <w:shd w:val="clear" w:color="auto" w:fill="F7F3EE"/>
            <w:tcMar>
              <w:top w:w="40" w:type="dxa"/>
              <w:left w:w="110" w:type="dxa"/>
              <w:bottom w:w="40" w:type="dxa"/>
              <w:right w:w="110" w:type="dxa"/>
            </w:tcMar>
          </w:tcPr>
          <w:p w14:paraId="16679BB9" w14:textId="77777777" w:rsidR="00D1104E" w:rsidRDefault="00BF0564">
            <w:pPr>
              <w:jc w:val="right"/>
            </w:pPr>
            <w:r>
              <w:rPr>
                <w:sz w:val="20"/>
                <w:szCs w:val="20"/>
              </w:rPr>
              <w:t>$115</w:t>
            </w:r>
          </w:p>
        </w:tc>
        <w:tc>
          <w:tcPr>
            <w:tcW w:w="1340" w:type="dxa"/>
            <w:tcBorders>
              <w:top w:val="single" w:sz="4" w:space="0" w:color="D9D9D9"/>
              <w:left w:val="none" w:sz="0" w:space="0" w:color="FFFFFF"/>
              <w:bottom w:val="single" w:sz="4" w:space="0" w:color="D9D9D9"/>
              <w:right w:val="none" w:sz="0" w:space="0" w:color="FFFFFF"/>
            </w:tcBorders>
            <w:shd w:val="clear" w:color="auto" w:fill="F7F3EE"/>
            <w:tcMar>
              <w:top w:w="40" w:type="dxa"/>
              <w:left w:w="110" w:type="dxa"/>
              <w:bottom w:w="40" w:type="dxa"/>
              <w:right w:w="110" w:type="dxa"/>
            </w:tcMar>
          </w:tcPr>
          <w:p w14:paraId="1FCDD217" w14:textId="77777777" w:rsidR="00D1104E" w:rsidRDefault="00BF0564">
            <w:pPr>
              <w:jc w:val="right"/>
            </w:pPr>
            <w:r>
              <w:rPr>
                <w:sz w:val="20"/>
                <w:szCs w:val="20"/>
              </w:rPr>
              <w:t>$1,380</w:t>
            </w:r>
          </w:p>
        </w:tc>
      </w:tr>
      <w:tr w:rsidR="00D1104E" w14:paraId="14D94448" w14:textId="77777777">
        <w:tblPrEx>
          <w:tblCellMar>
            <w:top w:w="0" w:type="dxa"/>
            <w:bottom w:w="0" w:type="dxa"/>
          </w:tblCellMar>
        </w:tblPrEx>
        <w:tc>
          <w:tcPr>
            <w:tcW w:w="2500" w:type="dxa"/>
            <w:tcBorders>
              <w:top w:val="single" w:sz="4" w:space="0" w:color="D9D9D9"/>
              <w:left w:val="none" w:sz="0" w:space="0" w:color="FFFFFF"/>
              <w:bottom w:val="single" w:sz="4" w:space="0" w:color="D9D9D9"/>
              <w:right w:val="none" w:sz="0" w:space="0" w:color="FFFFFF"/>
            </w:tcBorders>
            <w:tcMar>
              <w:top w:w="40" w:type="dxa"/>
              <w:left w:w="110" w:type="dxa"/>
              <w:bottom w:w="40" w:type="dxa"/>
              <w:right w:w="110" w:type="dxa"/>
            </w:tcMar>
          </w:tcPr>
          <w:p w14:paraId="70BBC995" w14:textId="77777777" w:rsidR="00D1104E" w:rsidRDefault="00BF0564">
            <w:r>
              <w:rPr>
                <w:sz w:val="20"/>
                <w:szCs w:val="20"/>
              </w:rPr>
              <w:t>Charcoal for cooking</w:t>
            </w:r>
          </w:p>
        </w:tc>
        <w:tc>
          <w:tcPr>
            <w:tcW w:w="4180" w:type="dxa"/>
            <w:tcBorders>
              <w:top w:val="single" w:sz="4" w:space="0" w:color="D9D9D9"/>
              <w:left w:val="none" w:sz="0" w:space="0" w:color="FFFFFF"/>
              <w:bottom w:val="single" w:sz="4" w:space="0" w:color="D9D9D9"/>
              <w:right w:val="none" w:sz="0" w:space="0" w:color="FFFFFF"/>
            </w:tcBorders>
            <w:tcMar>
              <w:top w:w="40" w:type="dxa"/>
              <w:left w:w="110" w:type="dxa"/>
              <w:bottom w:w="40" w:type="dxa"/>
              <w:right w:w="110" w:type="dxa"/>
            </w:tcMar>
          </w:tcPr>
          <w:p w14:paraId="6F314AA5" w14:textId="77777777" w:rsidR="00D1104E" w:rsidRDefault="00BF0564">
            <w:r>
              <w:rPr>
                <w:color w:val="555555"/>
                <w:sz w:val="17"/>
                <w:szCs w:val="17"/>
              </w:rPr>
              <w:t>Fuel for the cooking fires</w:t>
            </w:r>
          </w:p>
        </w:tc>
        <w:tc>
          <w:tcPr>
            <w:tcW w:w="1340" w:type="dxa"/>
            <w:tcBorders>
              <w:top w:val="single" w:sz="4" w:space="0" w:color="D9D9D9"/>
              <w:left w:val="none" w:sz="0" w:space="0" w:color="FFFFFF"/>
              <w:bottom w:val="single" w:sz="4" w:space="0" w:color="D9D9D9"/>
              <w:right w:val="none" w:sz="0" w:space="0" w:color="FFFFFF"/>
            </w:tcBorders>
            <w:tcMar>
              <w:top w:w="40" w:type="dxa"/>
              <w:left w:w="110" w:type="dxa"/>
              <w:bottom w:w="40" w:type="dxa"/>
              <w:right w:w="110" w:type="dxa"/>
            </w:tcMar>
          </w:tcPr>
          <w:p w14:paraId="51097CF9" w14:textId="77777777" w:rsidR="00D1104E" w:rsidRDefault="00BF0564">
            <w:pPr>
              <w:jc w:val="right"/>
            </w:pPr>
            <w:r>
              <w:rPr>
                <w:sz w:val="20"/>
                <w:szCs w:val="20"/>
              </w:rPr>
              <w:t>$20</w:t>
            </w:r>
          </w:p>
        </w:tc>
        <w:tc>
          <w:tcPr>
            <w:tcW w:w="1340" w:type="dxa"/>
            <w:tcBorders>
              <w:top w:val="single" w:sz="4" w:space="0" w:color="D9D9D9"/>
              <w:left w:val="none" w:sz="0" w:space="0" w:color="FFFFFF"/>
              <w:bottom w:val="single" w:sz="4" w:space="0" w:color="D9D9D9"/>
              <w:right w:val="none" w:sz="0" w:space="0" w:color="FFFFFF"/>
            </w:tcBorders>
            <w:tcMar>
              <w:top w:w="40" w:type="dxa"/>
              <w:left w:w="110" w:type="dxa"/>
              <w:bottom w:w="40" w:type="dxa"/>
              <w:right w:w="110" w:type="dxa"/>
            </w:tcMar>
          </w:tcPr>
          <w:p w14:paraId="740C3EFC" w14:textId="77777777" w:rsidR="00D1104E" w:rsidRDefault="00BF0564">
            <w:pPr>
              <w:jc w:val="right"/>
            </w:pPr>
            <w:r>
              <w:rPr>
                <w:sz w:val="20"/>
                <w:szCs w:val="20"/>
              </w:rPr>
              <w:t>$240</w:t>
            </w:r>
          </w:p>
        </w:tc>
      </w:tr>
      <w:tr w:rsidR="00D1104E" w14:paraId="61D689F9" w14:textId="77777777">
        <w:tblPrEx>
          <w:tblCellMar>
            <w:top w:w="0" w:type="dxa"/>
            <w:bottom w:w="0" w:type="dxa"/>
          </w:tblCellMar>
        </w:tblPrEx>
        <w:tc>
          <w:tcPr>
            <w:tcW w:w="2500" w:type="dxa"/>
            <w:tcBorders>
              <w:top w:val="single" w:sz="4" w:space="0" w:color="D9D9D9"/>
              <w:left w:val="none" w:sz="0" w:space="0" w:color="FFFFFF"/>
              <w:bottom w:val="single" w:sz="4" w:space="0" w:color="D9D9D9"/>
              <w:right w:val="none" w:sz="0" w:space="0" w:color="FFFFFF"/>
            </w:tcBorders>
            <w:shd w:val="clear" w:color="auto" w:fill="EDE4F0"/>
            <w:tcMar>
              <w:top w:w="40" w:type="dxa"/>
              <w:left w:w="110" w:type="dxa"/>
              <w:bottom w:w="40" w:type="dxa"/>
              <w:right w:w="110" w:type="dxa"/>
            </w:tcMar>
          </w:tcPr>
          <w:p w14:paraId="6E1D4603" w14:textId="77777777" w:rsidR="00D1104E" w:rsidRDefault="00BF0564">
            <w:r>
              <w:rPr>
                <w:b/>
                <w:bCs/>
                <w:sz w:val="20"/>
                <w:szCs w:val="20"/>
              </w:rPr>
              <w:t>Total</w:t>
            </w:r>
          </w:p>
        </w:tc>
        <w:tc>
          <w:tcPr>
            <w:tcW w:w="4180" w:type="dxa"/>
            <w:tcBorders>
              <w:top w:val="single" w:sz="4" w:space="0" w:color="D9D9D9"/>
              <w:left w:val="none" w:sz="0" w:space="0" w:color="FFFFFF"/>
              <w:bottom w:val="single" w:sz="4" w:space="0" w:color="D9D9D9"/>
              <w:right w:val="none" w:sz="0" w:space="0" w:color="FFFFFF"/>
            </w:tcBorders>
            <w:shd w:val="clear" w:color="auto" w:fill="EDE4F0"/>
            <w:tcMar>
              <w:top w:w="40" w:type="dxa"/>
              <w:left w:w="110" w:type="dxa"/>
              <w:bottom w:w="40" w:type="dxa"/>
              <w:right w:w="110" w:type="dxa"/>
            </w:tcMar>
          </w:tcPr>
          <w:p w14:paraId="7413C258" w14:textId="77777777" w:rsidR="00D1104E" w:rsidRDefault="00BF0564">
            <w:r>
              <w:rPr>
                <w:color w:val="555555"/>
                <w:sz w:val="17"/>
                <w:szCs w:val="17"/>
              </w:rPr>
              <w:t>About $8.47 per child per month</w:t>
            </w:r>
          </w:p>
        </w:tc>
        <w:tc>
          <w:tcPr>
            <w:tcW w:w="1340" w:type="dxa"/>
            <w:tcBorders>
              <w:top w:val="single" w:sz="4" w:space="0" w:color="D9D9D9"/>
              <w:left w:val="none" w:sz="0" w:space="0" w:color="FFFFFF"/>
              <w:bottom w:val="single" w:sz="4" w:space="0" w:color="D9D9D9"/>
              <w:right w:val="none" w:sz="0" w:space="0" w:color="FFFFFF"/>
            </w:tcBorders>
            <w:shd w:val="clear" w:color="auto" w:fill="EDE4F0"/>
            <w:tcMar>
              <w:top w:w="40" w:type="dxa"/>
              <w:left w:w="110" w:type="dxa"/>
              <w:bottom w:w="40" w:type="dxa"/>
              <w:right w:w="110" w:type="dxa"/>
            </w:tcMar>
          </w:tcPr>
          <w:p w14:paraId="3513A17B" w14:textId="77777777" w:rsidR="00D1104E" w:rsidRDefault="00BF0564">
            <w:pPr>
              <w:jc w:val="right"/>
            </w:pPr>
            <w:r>
              <w:rPr>
                <w:b/>
                <w:bCs/>
                <w:sz w:val="20"/>
                <w:szCs w:val="20"/>
              </w:rPr>
              <w:t>$1,330</w:t>
            </w:r>
          </w:p>
        </w:tc>
        <w:tc>
          <w:tcPr>
            <w:tcW w:w="1340" w:type="dxa"/>
            <w:tcBorders>
              <w:top w:val="single" w:sz="4" w:space="0" w:color="D9D9D9"/>
              <w:left w:val="none" w:sz="0" w:space="0" w:color="FFFFFF"/>
              <w:bottom w:val="single" w:sz="4" w:space="0" w:color="D9D9D9"/>
              <w:right w:val="none" w:sz="0" w:space="0" w:color="FFFFFF"/>
            </w:tcBorders>
            <w:shd w:val="clear" w:color="auto" w:fill="EDE4F0"/>
            <w:tcMar>
              <w:top w:w="40" w:type="dxa"/>
              <w:left w:w="110" w:type="dxa"/>
              <w:bottom w:w="40" w:type="dxa"/>
              <w:right w:w="110" w:type="dxa"/>
            </w:tcMar>
          </w:tcPr>
          <w:p w14:paraId="4D26BABC" w14:textId="77777777" w:rsidR="00D1104E" w:rsidRDefault="00BF0564">
            <w:pPr>
              <w:jc w:val="right"/>
            </w:pPr>
            <w:r>
              <w:rPr>
                <w:b/>
                <w:bCs/>
                <w:sz w:val="20"/>
                <w:szCs w:val="20"/>
              </w:rPr>
              <w:t>$15,960</w:t>
            </w:r>
          </w:p>
        </w:tc>
      </w:tr>
    </w:tbl>
    <w:p w14:paraId="7E7800D3" w14:textId="77777777" w:rsidR="00D1104E" w:rsidRDefault="00BF0564">
      <w:pPr>
        <w:spacing w:before="80" w:after="120"/>
      </w:pPr>
      <w:r>
        <w:rPr>
          <w:i/>
          <w:iCs/>
          <w:color w:val="555555"/>
          <w:sz w:val="17"/>
          <w:szCs w:val="17"/>
        </w:rPr>
        <w:t>Figures are estimates for a typical month. Food prices in Liberia change from month to month. Labor is not included.</w:t>
      </w:r>
    </w:p>
    <w:p w14:paraId="5CC4AA04" w14:textId="77777777" w:rsidR="00D1104E" w:rsidRDefault="00BF0564">
      <w:pPr>
        <w:keepNext/>
        <w:pBdr>
          <w:bottom w:val="single" w:sz="6" w:space="2" w:color="E3D6E0"/>
        </w:pBdr>
        <w:spacing w:before="150" w:after="70"/>
      </w:pPr>
      <w:r>
        <w:rPr>
          <w:b/>
          <w:bCs/>
          <w:color w:val="641052"/>
          <w:sz w:val="26"/>
          <w:szCs w:val="26"/>
        </w:rPr>
        <w:t>How it is funded</w:t>
      </w:r>
    </w:p>
    <w:p w14:paraId="7FBB55F5" w14:textId="15E9D0D3" w:rsidR="00D1104E" w:rsidRDefault="00BF0564">
      <w:pPr>
        <w:spacing w:after="120"/>
      </w:pPr>
      <w:r>
        <w:rPr>
          <w:sz w:val="20"/>
          <w:szCs w:val="20"/>
        </w:rPr>
        <w:t>The Liberian School for Needy Children (LSFNC), a volunteer-run U.S. charity that partners with Hilltop Schools, has paid for every meal so far and will pay half going forward, so it can begin saving to open a high scho</w:t>
      </w:r>
      <w:r w:rsidR="00270A65">
        <w:rPr>
          <w:sz w:val="20"/>
          <w:szCs w:val="20"/>
        </w:rPr>
        <w:t xml:space="preserve">ol at the Academy. </w:t>
      </w:r>
      <w:r>
        <w:rPr>
          <w:sz w:val="20"/>
          <w:szCs w:val="20"/>
        </w:rPr>
        <w:t xml:space="preserve"> Right now, the children have nowhere to continue after Grade 8. We are asking </w:t>
      </w:r>
      <w:proofErr w:type="spellStart"/>
      <w:r>
        <w:rPr>
          <w:sz w:val="20"/>
          <w:szCs w:val="20"/>
        </w:rPr>
        <w:t>GlobalGiving</w:t>
      </w:r>
      <w:proofErr w:type="spellEnd"/>
      <w:r>
        <w:rPr>
          <w:sz w:val="20"/>
          <w:szCs w:val="20"/>
        </w:rPr>
        <w:t xml:space="preserve"> donors to cover the other half</w:t>
      </w:r>
      <w:r w:rsidR="00270A65">
        <w:rPr>
          <w:sz w:val="20"/>
          <w:szCs w:val="20"/>
        </w:rPr>
        <w:t xml:space="preserve"> of the food cost</w:t>
      </w:r>
      <w:r>
        <w:rPr>
          <w:sz w:val="20"/>
          <w:szCs w:val="20"/>
        </w:rPr>
        <w:t xml:space="preserve"> for the next 12 months. The project goal of $8,700 covers about half of a year’s food and fuel after </w:t>
      </w:r>
      <w:proofErr w:type="spellStart"/>
      <w:r>
        <w:rPr>
          <w:sz w:val="20"/>
          <w:szCs w:val="20"/>
        </w:rPr>
        <w:t>GlobalGiving’s</w:t>
      </w:r>
      <w:proofErr w:type="spellEnd"/>
      <w:r>
        <w:rPr>
          <w:sz w:val="20"/>
          <w:szCs w:val="20"/>
        </w:rPr>
        <w:t xml:space="preserve"> fees.</w:t>
      </w:r>
    </w:p>
    <w:p w14:paraId="50DD9788" w14:textId="77777777" w:rsidR="00D1104E" w:rsidRDefault="00BF0564">
      <w:pPr>
        <w:keepNext/>
        <w:pBdr>
          <w:bottom w:val="single" w:sz="6" w:space="2" w:color="E3D6E0"/>
        </w:pBdr>
        <w:spacing w:before="150" w:after="70"/>
      </w:pPr>
      <w:r>
        <w:rPr>
          <w:b/>
          <w:bCs/>
          <w:color w:val="641052"/>
          <w:sz w:val="26"/>
          <w:szCs w:val="26"/>
        </w:rPr>
        <w:t>Who is involved</w:t>
      </w:r>
    </w:p>
    <w:p w14:paraId="600B1C3D" w14:textId="77777777" w:rsidR="00D1104E" w:rsidRDefault="00BF0564">
      <w:pPr>
        <w:pStyle w:val="ListParagraph"/>
        <w:numPr>
          <w:ilvl w:val="0"/>
          <w:numId w:val="2"/>
        </w:numPr>
        <w:spacing w:after="60"/>
      </w:pPr>
      <w:r>
        <w:rPr>
          <w:b/>
          <w:bCs/>
          <w:sz w:val="20"/>
          <w:szCs w:val="20"/>
        </w:rPr>
        <w:t>Hilltop Schools</w:t>
      </w:r>
      <w:r>
        <w:rPr>
          <w:sz w:val="20"/>
          <w:szCs w:val="20"/>
        </w:rPr>
        <w:t xml:space="preserve"> manages Zoe Robinson Academy and runs the feeding program in Monrovia.</w:t>
      </w:r>
    </w:p>
    <w:p w14:paraId="25473637" w14:textId="77777777" w:rsidR="00D1104E" w:rsidRDefault="00BF0564">
      <w:pPr>
        <w:pStyle w:val="ListParagraph"/>
        <w:numPr>
          <w:ilvl w:val="0"/>
          <w:numId w:val="2"/>
        </w:numPr>
        <w:spacing w:after="60"/>
      </w:pPr>
      <w:r>
        <w:rPr>
          <w:b/>
          <w:bCs/>
          <w:sz w:val="20"/>
          <w:szCs w:val="20"/>
        </w:rPr>
        <w:t>Liberian School for Needy Children</w:t>
      </w:r>
      <w:r>
        <w:rPr>
          <w:sz w:val="20"/>
          <w:szCs w:val="20"/>
        </w:rPr>
        <w:t>, based in Rhode Island, USA, is the school’s U.S. partner.</w:t>
      </w:r>
    </w:p>
    <w:p w14:paraId="37F79E98" w14:textId="77777777" w:rsidR="00D1104E" w:rsidRDefault="00BF0564">
      <w:pPr>
        <w:pStyle w:val="ListParagraph"/>
        <w:numPr>
          <w:ilvl w:val="0"/>
          <w:numId w:val="2"/>
        </w:numPr>
        <w:spacing w:after="60"/>
      </w:pPr>
      <w:r>
        <w:rPr>
          <w:b/>
          <w:bCs/>
          <w:sz w:val="20"/>
          <w:szCs w:val="20"/>
        </w:rPr>
        <w:t>Project Leader:</w:t>
      </w:r>
      <w:r>
        <w:rPr>
          <w:sz w:val="20"/>
          <w:szCs w:val="20"/>
        </w:rPr>
        <w:t xml:space="preserve"> Paul Sardelli, Impact Officer, Hilltop Schools (paul@hilltopschools.org).</w:t>
      </w:r>
    </w:p>
    <w:sectPr w:rsidR="00D1104E">
      <w:pgSz w:w="12240" w:h="15840"/>
      <w:pgMar w:top="720" w:right="1440" w:bottom="72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31EB1"/>
    <w:multiLevelType w:val="hybridMultilevel"/>
    <w:tmpl w:val="3D1A5762"/>
    <w:lvl w:ilvl="0" w:tplc="E0D030FC">
      <w:start w:val="1"/>
      <w:numFmt w:val="bullet"/>
      <w:lvlText w:val="•"/>
      <w:lvlJc w:val="left"/>
      <w:pPr>
        <w:ind w:left="360" w:hanging="240"/>
      </w:pPr>
    </w:lvl>
    <w:lvl w:ilvl="1" w:tplc="896C8F52">
      <w:numFmt w:val="decimal"/>
      <w:lvlText w:val=""/>
      <w:lvlJc w:val="left"/>
    </w:lvl>
    <w:lvl w:ilvl="2" w:tplc="A9FC9AB6">
      <w:numFmt w:val="decimal"/>
      <w:lvlText w:val=""/>
      <w:lvlJc w:val="left"/>
    </w:lvl>
    <w:lvl w:ilvl="3" w:tplc="D16236D2">
      <w:numFmt w:val="decimal"/>
      <w:lvlText w:val=""/>
      <w:lvlJc w:val="left"/>
    </w:lvl>
    <w:lvl w:ilvl="4" w:tplc="89EC905A">
      <w:numFmt w:val="decimal"/>
      <w:lvlText w:val=""/>
      <w:lvlJc w:val="left"/>
    </w:lvl>
    <w:lvl w:ilvl="5" w:tplc="3692D3DA">
      <w:numFmt w:val="decimal"/>
      <w:lvlText w:val=""/>
      <w:lvlJc w:val="left"/>
    </w:lvl>
    <w:lvl w:ilvl="6" w:tplc="0EA05F6C">
      <w:numFmt w:val="decimal"/>
      <w:lvlText w:val=""/>
      <w:lvlJc w:val="left"/>
    </w:lvl>
    <w:lvl w:ilvl="7" w:tplc="378C6EC8">
      <w:numFmt w:val="decimal"/>
      <w:lvlText w:val=""/>
      <w:lvlJc w:val="left"/>
    </w:lvl>
    <w:lvl w:ilvl="8" w:tplc="5DC4AC5A">
      <w:numFmt w:val="decimal"/>
      <w:lvlText w:val=""/>
      <w:lvlJc w:val="left"/>
    </w:lvl>
  </w:abstractNum>
  <w:abstractNum w:abstractNumId="1" w15:restartNumberingAfterBreak="0">
    <w:nsid w:val="17C63A09"/>
    <w:multiLevelType w:val="hybridMultilevel"/>
    <w:tmpl w:val="6B46ECD8"/>
    <w:lvl w:ilvl="0" w:tplc="AA90D5DE" w:tentative="1">
      <w:start w:val="1"/>
      <w:numFmt w:val="bullet"/>
      <w:lvlText w:val="●"/>
      <w:lvlJc w:val="left"/>
      <w:pPr>
        <w:ind w:left="720" w:hanging="360"/>
      </w:pPr>
    </w:lvl>
    <w:lvl w:ilvl="1" w:tplc="3964435C" w:tentative="1">
      <w:start w:val="1"/>
      <w:numFmt w:val="bullet"/>
      <w:lvlText w:val="○"/>
      <w:lvlJc w:val="left"/>
      <w:pPr>
        <w:ind w:left="1440" w:hanging="360"/>
      </w:pPr>
    </w:lvl>
    <w:lvl w:ilvl="2" w:tplc="9AD69CBE" w:tentative="1">
      <w:start w:val="1"/>
      <w:numFmt w:val="bullet"/>
      <w:lvlText w:val="■"/>
      <w:lvlJc w:val="left"/>
      <w:pPr>
        <w:ind w:left="2160" w:hanging="360"/>
      </w:pPr>
    </w:lvl>
    <w:lvl w:ilvl="3" w:tplc="A0EE6D54" w:tentative="1">
      <w:start w:val="1"/>
      <w:numFmt w:val="bullet"/>
      <w:lvlText w:val="●"/>
      <w:lvlJc w:val="left"/>
      <w:pPr>
        <w:ind w:left="2880" w:hanging="360"/>
      </w:pPr>
    </w:lvl>
    <w:lvl w:ilvl="4" w:tplc="A0E88B54" w:tentative="1">
      <w:start w:val="1"/>
      <w:numFmt w:val="bullet"/>
      <w:lvlText w:val="○"/>
      <w:lvlJc w:val="left"/>
      <w:pPr>
        <w:ind w:left="3600" w:hanging="360"/>
      </w:pPr>
    </w:lvl>
    <w:lvl w:ilvl="5" w:tplc="7B12EA92" w:tentative="1">
      <w:start w:val="1"/>
      <w:numFmt w:val="bullet"/>
      <w:lvlText w:val="■"/>
      <w:lvlJc w:val="left"/>
      <w:pPr>
        <w:ind w:left="4320" w:hanging="360"/>
      </w:pPr>
    </w:lvl>
    <w:lvl w:ilvl="6" w:tplc="603C3FE0" w:tentative="1">
      <w:start w:val="1"/>
      <w:numFmt w:val="bullet"/>
      <w:lvlText w:val="●"/>
      <w:lvlJc w:val="left"/>
      <w:pPr>
        <w:ind w:left="5040" w:hanging="360"/>
      </w:pPr>
    </w:lvl>
    <w:lvl w:ilvl="7" w:tplc="DF8A4A50" w:tentative="1">
      <w:start w:val="1"/>
      <w:numFmt w:val="bullet"/>
      <w:lvlText w:val="●"/>
      <w:lvlJc w:val="left"/>
      <w:pPr>
        <w:ind w:left="5760" w:hanging="360"/>
      </w:pPr>
    </w:lvl>
    <w:lvl w:ilvl="8" w:tplc="3F448A80" w:tentative="1">
      <w:start w:val="1"/>
      <w:numFmt w:val="bullet"/>
      <w:lvlText w:val="●"/>
      <w:lvlJc w:val="left"/>
      <w:pPr>
        <w:ind w:left="6480" w:hanging="360"/>
      </w:pPr>
    </w:lvl>
  </w:abstractNum>
  <w:num w:numId="1" w16cid:durableId="1711957723">
    <w:abstractNumId w:val="1"/>
    <w:lvlOverride w:ilvl="0">
      <w:startOverride w:val="1"/>
    </w:lvlOverride>
  </w:num>
  <w:num w:numId="2" w16cid:durableId="187337295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04E"/>
    <w:rsid w:val="00270A65"/>
    <w:rsid w:val="00BF0564"/>
    <w:rsid w:val="00D1104E"/>
    <w:rsid w:val="00E56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56C12"/>
  <w15:docId w15:val="{31B3286B-60B2-43A2-8B10-8AD4B108B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382</Words>
  <Characters>2180</Characters>
  <Application>Microsoft Office Word</Application>
  <DocSecurity>0</DocSecurity>
  <Lines>18</Lines>
  <Paragraphs>5</Paragraphs>
  <ScaleCrop>false</ScaleCrop>
  <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Sardelli</cp:lastModifiedBy>
  <cp:revision>2</cp:revision>
  <dcterms:created xsi:type="dcterms:W3CDTF">2026-10-24T15:07:00Z</dcterms:created>
  <dcterms:modified xsi:type="dcterms:W3CDTF">2026-10-24T15:07:00Z</dcterms:modified>
</cp:coreProperties>
</file>